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Reduce Errors in Employment Tax Increment Financing Benefits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834 - L.D. 1156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Reduce Errors in Employment Tax Increment Financing Benefits</w:t>
      </w:r>
    </w:p>
    <w:p w:rsidR="00DD226F" w:rsidP="00DD226F">
      <w:pPr>
        <w:ind w:left="360"/>
        <w:rPr>
          <w:rFonts w:ascii="Arial" w:eastAsia="Arial" w:hAnsi="Arial" w:cs="Arial"/>
        </w:rPr>
      </w:pPr>
      <w:bookmarkStart w:id="0" w:name="_ENACTING_CLAUSE__80963c99_c61b_4489_a67"/>
      <w:bookmarkStart w:id="1" w:name="_PAR__1_7e6b42bb_e7cf_48dd_8db5_e3974639"/>
      <w:bookmarkStart w:id="2" w:name="_DOC_BODY_CONTAINER__868ac662_6abb_4280_"/>
      <w:r>
        <w:rPr>
          <w:rFonts w:ascii="Arial" w:eastAsia="Arial" w:hAnsi="Arial" w:cs="Arial"/>
          <w:b/>
        </w:rPr>
        <w:t>Be it enacted by the People of the State of Maine as follows:</w:t>
      </w:r>
    </w:p>
    <w:p w:rsidR="00DD226F" w:rsidP="00DD226F">
      <w:pPr>
        <w:ind w:left="360" w:firstLine="360"/>
        <w:rPr>
          <w:rFonts w:ascii="Arial" w:eastAsia="Arial" w:hAnsi="Arial" w:cs="Arial"/>
        </w:rPr>
      </w:pPr>
      <w:bookmarkStart w:id="3" w:name="_BILL_SECTION_HEADER__57f7860f_0c46_4b5f"/>
      <w:bookmarkStart w:id="4" w:name="_PAR__2_27bec875_65b1_47db_8639_b6ce21cd"/>
      <w:bookmarkStart w:id="5" w:name="_BILL_SECTION__b903f51e_9f02_44ce_985b_3"/>
      <w:bookmarkStart w:id="6" w:name="_DOC_BODY_CONTENT__8f96728b_3c79_4adc_8c"/>
      <w:bookmarkEnd w:id="0"/>
      <w:bookmarkEnd w:id="1"/>
      <w:r>
        <w:rPr>
          <w:rFonts w:ascii="Arial" w:eastAsia="Arial" w:hAnsi="Arial" w:cs="Arial"/>
          <w:b/>
          <w:sz w:val="24"/>
        </w:rPr>
        <w:t xml:space="preserve">Sec. </w:t>
      </w:r>
      <w:bookmarkStart w:id="7" w:name="_BILL_SECTION_NUMBER__0a880af9_dd0e_40b9"/>
      <w:r>
        <w:rPr>
          <w:rFonts w:ascii="Arial" w:eastAsia="Arial" w:hAnsi="Arial" w:cs="Arial"/>
          <w:b/>
          <w:sz w:val="24"/>
        </w:rPr>
        <w:t>1</w:t>
      </w:r>
      <w:bookmarkEnd w:id="7"/>
      <w:r>
        <w:rPr>
          <w:rFonts w:ascii="Arial" w:eastAsia="Arial" w:hAnsi="Arial" w:cs="Arial"/>
          <w:b/>
          <w:sz w:val="24"/>
        </w:rPr>
        <w:t>.  36 MRSA §6753, sub-§5-B</w:t>
      </w:r>
      <w:r>
        <w:rPr>
          <w:rFonts w:ascii="Arial" w:eastAsia="Arial" w:hAnsi="Arial" w:cs="Arial"/>
        </w:rPr>
        <w:t xml:space="preserve"> is enacted to read:</w:t>
      </w:r>
    </w:p>
    <w:p w:rsidR="00DD226F" w:rsidP="00DD226F">
      <w:pPr>
        <w:ind w:left="360" w:firstLine="360"/>
        <w:rPr>
          <w:rFonts w:ascii="Arial" w:eastAsia="Arial" w:hAnsi="Arial" w:cs="Arial"/>
        </w:rPr>
      </w:pPr>
      <w:bookmarkStart w:id="8" w:name="_STATUTE_NUMBER__8a993f0c_f879_45d0_a01e"/>
      <w:bookmarkStart w:id="9" w:name="_STATUTE_SS__10fcca60_f97f_47f3_a391_3d3"/>
      <w:bookmarkStart w:id="10" w:name="_PAR__3_c9b47fc5_474c_47c5_9d68_f013e65f"/>
      <w:bookmarkEnd w:id="3"/>
      <w:bookmarkEnd w:id="4"/>
      <w:r>
        <w:rPr>
          <w:rFonts w:ascii="Arial" w:eastAsia="Arial" w:hAnsi="Arial" w:cs="Arial"/>
          <w:b/>
          <w:u w:val="single"/>
        </w:rPr>
        <w:t>5-B</w:t>
      </w:r>
      <w:bookmarkEnd w:id="8"/>
      <w:r>
        <w:rPr>
          <w:rFonts w:ascii="Arial" w:eastAsia="Arial" w:hAnsi="Arial" w:cs="Arial"/>
          <w:b/>
          <w:u w:val="single"/>
        </w:rPr>
        <w:t xml:space="preserve">.  </w:t>
      </w:r>
      <w:bookmarkStart w:id="11" w:name="_STATUTE_HEADNOTE__7f093371_54a9_4203_88"/>
      <w:r>
        <w:rPr>
          <w:rFonts w:ascii="Arial" w:eastAsia="Arial" w:hAnsi="Arial" w:cs="Arial"/>
          <w:b/>
          <w:u w:val="single"/>
        </w:rPr>
        <w:t xml:space="preserve">Benefit base. </w:t>
      </w:r>
      <w:r>
        <w:rPr>
          <w:rFonts w:ascii="Arial" w:eastAsia="Arial" w:hAnsi="Arial" w:cs="Arial"/>
          <w:u w:val="single"/>
        </w:rPr>
        <w:t xml:space="preserve"> </w:t>
      </w:r>
      <w:bookmarkStart w:id="12" w:name="_STATUTE_CONTENT__1f1fe170_4207_4bd2_816"/>
      <w:bookmarkEnd w:id="11"/>
      <w:r>
        <w:rPr>
          <w:rFonts w:ascii="Arial" w:eastAsia="Arial" w:hAnsi="Arial" w:cs="Arial"/>
          <w:u w:val="single"/>
        </w:rPr>
        <w:t>"Benefit base" means the total incremental gross wages paid during the calendar year by a qualified business to qualified employees multiplied by</w:t>
      </w:r>
      <w:bookmarkStart w:id="13" w:name="_ENGROSSING_REV__badebde4_8c0b_4723_8f90"/>
      <w:bookmarkStart w:id="14" w:name="_REV__80ac418e_eddb_4df9_91af_88f105e22b"/>
      <w:bookmarkStart w:id="15" w:name="_PROCESSED_CHANGE__9acf7f53_29b2_4dba_a7"/>
      <w:bookmarkStart w:id="16" w:name="_PROCESSED_CHANGE__0d89f19f_9cc4_4096_8a"/>
      <w:bookmarkStart w:id="17" w:name="_PROCESSED_CHANGE__155bf93a_74d6_4f8d_94"/>
      <w:bookmarkStart w:id="18" w:name="_PROCESSED_CHANGE__e6c33c19_e5fd_4bd4_98"/>
      <w:bookmarkStart w:id="19" w:name="_PROCESSED_CHANGE__a9258b86_23c9_4bd8_88"/>
      <w:bookmarkEnd w:id="13"/>
      <w:r>
        <w:rPr>
          <w:rFonts w:ascii="Arial" w:eastAsia="Arial" w:hAnsi="Arial" w:cs="Arial"/>
          <w:u w:val="single"/>
        </w:rPr>
        <w:t xml:space="preserve"> </w:t>
      </w:r>
      <w:r>
        <w:rPr>
          <w:rFonts w:ascii="Arial" w:eastAsia="Arial" w:hAnsi="Arial" w:cs="Arial"/>
          <w:u w:val="single"/>
        </w:rPr>
        <w:t>4.5%</w:t>
      </w:r>
      <w:bookmarkEnd w:id="14"/>
      <w:bookmarkEnd w:id="15"/>
      <w:bookmarkEnd w:id="16"/>
      <w:bookmarkEnd w:id="17"/>
      <w:bookmarkEnd w:id="18"/>
      <w:bookmarkEnd w:id="19"/>
      <w:r>
        <w:rPr>
          <w:rFonts w:ascii="Arial" w:eastAsia="Arial" w:hAnsi="Arial" w:cs="Arial"/>
          <w:u w:val="single"/>
        </w:rPr>
        <w:t>.</w:t>
      </w:r>
    </w:p>
    <w:p w:rsidR="00DD226F" w:rsidP="00DD226F">
      <w:pPr>
        <w:ind w:left="360" w:firstLine="360"/>
        <w:rPr>
          <w:rFonts w:ascii="Arial" w:eastAsia="Arial" w:hAnsi="Arial" w:cs="Arial"/>
        </w:rPr>
      </w:pPr>
      <w:bookmarkStart w:id="20" w:name="_BILL_SECTION_HEADER__d6012682_f49d_425d"/>
      <w:bookmarkStart w:id="21" w:name="_BILL_SECTION__9a2d7839_2bfe_49ce_81ac_e"/>
      <w:bookmarkStart w:id="22" w:name="_INSTRUCTION__68d1a0ed_0f01_4ad1_9a00_c5"/>
      <w:bookmarkEnd w:id="5"/>
      <w:bookmarkEnd w:id="9"/>
      <w:bookmarkEnd w:id="10"/>
      <w:bookmarkEnd w:id="12"/>
      <w:r>
        <w:rPr>
          <w:rFonts w:ascii="Arial" w:eastAsia="Arial" w:hAnsi="Arial" w:cs="Arial"/>
          <w:b/>
          <w:sz w:val="24"/>
        </w:rPr>
        <w:t xml:space="preserve">Sec. </w:t>
      </w:r>
      <w:bookmarkStart w:id="23" w:name="_BILL_SECTION_NUMBER__44a13247_49a0_4aea"/>
      <w:r>
        <w:rPr>
          <w:rFonts w:ascii="Arial" w:eastAsia="Arial" w:hAnsi="Arial" w:cs="Arial"/>
          <w:b/>
          <w:sz w:val="24"/>
        </w:rPr>
        <w:t>2</w:t>
      </w:r>
      <w:bookmarkEnd w:id="23"/>
      <w:r>
        <w:rPr>
          <w:rFonts w:ascii="Arial" w:eastAsia="Arial" w:hAnsi="Arial" w:cs="Arial"/>
          <w:b/>
          <w:sz w:val="24"/>
        </w:rPr>
        <w:t>.  36 MRSA §6753, sub-§7,</w:t>
      </w:r>
      <w:r>
        <w:rPr>
          <w:rFonts w:ascii="Arial" w:eastAsia="Arial" w:hAnsi="Arial" w:cs="Arial"/>
        </w:rPr>
        <w:t xml:space="preserve"> as amended by PL 2005, c. 351, §22 and affected by §26, is further amended to read:</w:t>
      </w:r>
    </w:p>
    <w:p w:rsidR="00DD226F" w:rsidP="00DD226F">
      <w:pPr>
        <w:ind w:left="360" w:firstLine="360"/>
        <w:rPr>
          <w:rFonts w:ascii="Arial" w:eastAsia="Arial" w:hAnsi="Arial" w:cs="Arial"/>
        </w:rPr>
      </w:pPr>
      <w:bookmarkStart w:id="24" w:name="_STATUTE_NUMBER__ee1fb833_e0c2_4210_8853"/>
      <w:bookmarkStart w:id="25" w:name="_STATUTE_SS__4cf779dd_f352_4ff1_a7a5_cb5"/>
      <w:bookmarkEnd w:id="20"/>
      <w:r>
        <w:rPr>
          <w:rFonts w:ascii="Arial" w:eastAsia="Arial" w:hAnsi="Arial" w:cs="Arial"/>
          <w:b/>
        </w:rPr>
        <w:t>7</w:t>
      </w:r>
      <w:bookmarkEnd w:id="24"/>
      <w:r>
        <w:rPr>
          <w:rFonts w:ascii="Arial" w:eastAsia="Arial" w:hAnsi="Arial" w:cs="Arial"/>
          <w:b/>
        </w:rPr>
        <w:t xml:space="preserve">.  </w:t>
      </w:r>
      <w:bookmarkStart w:id="26" w:name="_STATUTE_HEADNOTE__f3ef1fd3_33e9_448a_90"/>
      <w:r>
        <w:rPr>
          <w:rFonts w:ascii="Arial" w:eastAsia="Arial" w:hAnsi="Arial" w:cs="Arial"/>
          <w:b/>
        </w:rPr>
        <w:t>Employment tax increment.</w:t>
      </w:r>
      <w:bookmarkEnd w:id="26"/>
      <w:r>
        <w:rPr>
          <w:rFonts w:ascii="Arial" w:eastAsia="Arial" w:hAnsi="Arial" w:cs="Arial"/>
          <w:b/>
        </w:rPr>
        <w:t xml:space="preserve"> </w:t>
      </w:r>
      <w:r>
        <w:rPr>
          <w:rFonts w:ascii="Arial" w:eastAsia="Arial" w:hAnsi="Arial" w:cs="Arial"/>
        </w:rPr>
        <w:t xml:space="preserve"> </w:t>
      </w:r>
      <w:bookmarkStart w:id="27" w:name="_REV__831874bf_a502_48cd_b48d_fb801924f7"/>
      <w:bookmarkStart w:id="28" w:name="_PROCESSED_CHANGE__8e92716d_0805_4fda_82"/>
      <w:bookmarkStart w:id="29" w:name="_PROCESSED_CHANGE__84a72991_6b47_46c9_89"/>
      <w:bookmarkStart w:id="30" w:name="_PROCESSED_CHANGE__c43b3b67_319a_4618_bc"/>
      <w:bookmarkStart w:id="31" w:name="_PROCESSED_CHANGE__338f2727_89f1_4938_b6"/>
      <w:bookmarkStart w:id="32" w:name="_PROCESSED_CHANGE__7cf5360f_b008_442e_af"/>
      <w:bookmarkStart w:id="33" w:name="_STATUTE_CONTENT__7a54d252_bc78_4be5_a5b"/>
      <w:r>
        <w:rPr>
          <w:rFonts w:ascii="Arial" w:eastAsia="Arial" w:hAnsi="Arial" w:cs="Arial"/>
          <w:strike/>
        </w:rPr>
        <w:t>"Employment</w:t>
      </w:r>
      <w:bookmarkStart w:id="34" w:name="_REV__9369f110_8f1f_4e6f_8aec_4c76d096ea"/>
      <w:bookmarkStart w:id="35" w:name="_PROCESSED_CHANGE__2f25aafa_2fba_458e_b9"/>
      <w:bookmarkStart w:id="36" w:name="_PROCESSED_CHANGE__96347682_d494_41e7_9b"/>
      <w:bookmarkStart w:id="37" w:name="_PROCESSED_CHANGE__d92c7f59_550a_4c24_a7"/>
      <w:bookmarkStart w:id="38" w:name="_PROCESSED_CHANGE__b0287e3a_ee81_4777_ae"/>
      <w:bookmarkStart w:id="39" w:name="_PROCESSED_CHANGE__44e60758_c589_4361_a8"/>
      <w:bookmarkEnd w:id="27"/>
      <w:bookmarkEnd w:id="28"/>
      <w:bookmarkEnd w:id="29"/>
      <w:bookmarkEnd w:id="30"/>
      <w:bookmarkEnd w:id="31"/>
      <w:bookmarkEnd w:id="32"/>
      <w:r>
        <w:rPr>
          <w:rFonts w:ascii="Arial" w:eastAsia="Arial" w:hAnsi="Arial" w:cs="Arial"/>
        </w:rPr>
        <w:t xml:space="preserve"> </w:t>
      </w:r>
      <w:r>
        <w:rPr>
          <w:rFonts w:ascii="Arial" w:eastAsia="Arial" w:hAnsi="Arial" w:cs="Arial"/>
          <w:u w:val="single"/>
        </w:rPr>
        <w:t>For reimbursement based on calendar years prior to 2022, "employment</w:t>
      </w:r>
      <w:bookmarkEnd w:id="34"/>
      <w:bookmarkEnd w:id="35"/>
      <w:bookmarkEnd w:id="36"/>
      <w:bookmarkEnd w:id="37"/>
      <w:bookmarkEnd w:id="38"/>
      <w:bookmarkEnd w:id="39"/>
      <w:r>
        <w:rPr>
          <w:rFonts w:ascii="Arial" w:eastAsia="Arial" w:hAnsi="Arial" w:cs="Arial"/>
        </w:rPr>
        <w:t xml:space="preserve"> tax increment" means that level of employment, payroll and state income withholding taxes attributed to qualified employees employed by a qualified business above the base level for the qualified business, adjusted pursuant to </w:t>
      </w:r>
      <w:bookmarkStart w:id="40" w:name="_CROSS_REFERENCE__6981c98f_dcdb_4c03_8c9"/>
      <w:r>
        <w:rPr>
          <w:rFonts w:ascii="Arial" w:eastAsia="Arial" w:hAnsi="Arial" w:cs="Arial"/>
        </w:rPr>
        <w:t>subsection 12</w:t>
      </w:r>
      <w:bookmarkEnd w:id="40"/>
      <w:r>
        <w:rPr>
          <w:rFonts w:ascii="Arial" w:eastAsia="Arial" w:hAnsi="Arial" w:cs="Arial"/>
        </w:rPr>
        <w:t xml:space="preserve"> for shifts in employment by affiliated businesses.</w:t>
      </w:r>
      <w:bookmarkStart w:id="41" w:name="_REV__9b1ef920_929d_473d_ae2f_bf5e5ab474"/>
      <w:bookmarkStart w:id="42" w:name="_PROCESSED_CHANGE__942ede09_0493_470a_aa"/>
      <w:bookmarkStart w:id="43" w:name="_PROCESSED_CHANGE__6016c3b5_f843_4820_a6"/>
      <w:bookmarkStart w:id="44" w:name="_PROCESSED_CHANGE__9af730c4_62b8_4232_91"/>
      <w:bookmarkStart w:id="45" w:name="_PROCESSED_CHANGE__bc84f741_ed61_46c6_89"/>
      <w:bookmarkStart w:id="46" w:name="_PROCESSED_CHANGE__de28a3fb_72b8_4da8_96"/>
      <w:r>
        <w:rPr>
          <w:rFonts w:ascii="Arial" w:eastAsia="Arial" w:hAnsi="Arial" w:cs="Arial"/>
        </w:rPr>
        <w:t xml:space="preserve">  </w:t>
      </w:r>
      <w:r>
        <w:rPr>
          <w:rFonts w:ascii="Arial" w:eastAsia="Arial" w:hAnsi="Arial" w:cs="Arial"/>
          <w:u w:val="single"/>
        </w:rPr>
        <w:t>For reimbursement based on</w:t>
      </w:r>
      <w:r>
        <w:rPr>
          <w:rFonts w:ascii="Arial" w:eastAsia="Arial" w:hAnsi="Arial" w:cs="Arial"/>
          <w:u w:val="single"/>
        </w:rPr>
        <w:t xml:space="preserve"> </w:t>
      </w:r>
      <w:r>
        <w:rPr>
          <w:rFonts w:ascii="Arial" w:eastAsia="Arial" w:hAnsi="Arial" w:cs="Arial"/>
          <w:u w:val="single"/>
        </w:rPr>
        <w:t>calendar year 2022,</w:t>
      </w:r>
      <w:r>
        <w:rPr>
          <w:rFonts w:ascii="Arial" w:eastAsia="Arial" w:hAnsi="Arial" w:cs="Arial"/>
          <w:u w:val="single"/>
        </w:rPr>
        <w:t xml:space="preserve"> and</w:t>
      </w:r>
      <w:r>
        <w:rPr>
          <w:rFonts w:ascii="Arial" w:eastAsia="Arial" w:hAnsi="Arial" w:cs="Arial"/>
          <w:u w:val="single"/>
        </w:rPr>
        <w:t xml:space="preserve"> for</w:t>
      </w:r>
      <w:r>
        <w:rPr>
          <w:rFonts w:ascii="Arial" w:eastAsia="Arial" w:hAnsi="Arial" w:cs="Arial"/>
          <w:u w:val="single"/>
        </w:rPr>
        <w:t xml:space="preserve"> each calendar year </w:t>
      </w:r>
      <w:r>
        <w:rPr>
          <w:rFonts w:ascii="Arial" w:eastAsia="Arial" w:hAnsi="Arial" w:cs="Arial"/>
          <w:u w:val="single"/>
        </w:rPr>
        <w:t>thereafter</w:t>
      </w:r>
      <w:r>
        <w:rPr>
          <w:rFonts w:ascii="Arial" w:eastAsia="Arial" w:hAnsi="Arial" w:cs="Arial"/>
          <w:u w:val="single"/>
        </w:rPr>
        <w:t>,</w:t>
      </w:r>
      <w:r>
        <w:rPr>
          <w:rFonts w:ascii="Arial" w:eastAsia="Arial" w:hAnsi="Arial" w:cs="Arial"/>
          <w:u w:val="single"/>
        </w:rPr>
        <w:t xml:space="preserve"> "employment tax increment" means the total gross wages paid by a qualified business to qualified employees above the base level of employment for the qualified business.</w:t>
      </w:r>
      <w:bookmarkEnd w:id="33"/>
      <w:bookmarkEnd w:id="41"/>
      <w:bookmarkEnd w:id="42"/>
      <w:bookmarkEnd w:id="43"/>
      <w:bookmarkEnd w:id="44"/>
      <w:bookmarkEnd w:id="45"/>
      <w:bookmarkEnd w:id="46"/>
    </w:p>
    <w:p w:rsidR="00DD226F" w:rsidP="00DD226F">
      <w:pPr>
        <w:ind w:left="360" w:firstLine="360"/>
        <w:rPr>
          <w:rFonts w:ascii="Arial" w:eastAsia="Arial" w:hAnsi="Arial" w:cs="Arial"/>
        </w:rPr>
      </w:pPr>
      <w:bookmarkStart w:id="47" w:name="_BILL_SECTION_HEADER__16b1c0ce_91d9_4050"/>
      <w:bookmarkStart w:id="48" w:name="_BILL_SECTION__6048fc09_cee9_4bd6_b8d8_e"/>
      <w:bookmarkStart w:id="49" w:name="_INSTRUCTION__ffb0078c_3641_4c1d_b386_8e"/>
      <w:bookmarkEnd w:id="21"/>
      <w:bookmarkEnd w:id="22"/>
      <w:bookmarkEnd w:id="25"/>
      <w:r>
        <w:rPr>
          <w:rFonts w:ascii="Arial" w:eastAsia="Arial" w:hAnsi="Arial" w:cs="Arial"/>
          <w:b/>
          <w:sz w:val="24"/>
        </w:rPr>
        <w:t xml:space="preserve">Sec. </w:t>
      </w:r>
      <w:bookmarkStart w:id="50" w:name="_BILL_SECTION_NUMBER__ff86d5cc_61f6_4dbd"/>
      <w:r>
        <w:rPr>
          <w:rFonts w:ascii="Arial" w:eastAsia="Arial" w:hAnsi="Arial" w:cs="Arial"/>
          <w:b/>
          <w:sz w:val="24"/>
        </w:rPr>
        <w:t>3</w:t>
      </w:r>
      <w:bookmarkEnd w:id="50"/>
      <w:r>
        <w:rPr>
          <w:rFonts w:ascii="Arial" w:eastAsia="Arial" w:hAnsi="Arial" w:cs="Arial"/>
          <w:b/>
          <w:sz w:val="24"/>
        </w:rPr>
        <w:t>.  36 MRSA §6753, sub-§9,</w:t>
      </w:r>
      <w:r>
        <w:rPr>
          <w:rFonts w:ascii="Arial" w:eastAsia="Arial" w:hAnsi="Arial" w:cs="Arial"/>
        </w:rPr>
        <w:t xml:space="preserve"> as enacted by PL 1995, c. 669, §5, is amended to read:</w:t>
      </w:r>
    </w:p>
    <w:p w:rsidR="00DD226F" w:rsidP="00DD226F">
      <w:pPr>
        <w:ind w:left="360" w:firstLine="360"/>
        <w:rPr>
          <w:rFonts w:ascii="Arial" w:eastAsia="Arial" w:hAnsi="Arial" w:cs="Arial"/>
        </w:rPr>
      </w:pPr>
      <w:bookmarkStart w:id="51" w:name="_STATUTE_NUMBER__5e99268b_b149_4f2a_82ec"/>
      <w:bookmarkStart w:id="52" w:name="_STATUTE_SS__dd182936_09bc_43b3_ae22_88e"/>
      <w:bookmarkEnd w:id="47"/>
      <w:r>
        <w:rPr>
          <w:rFonts w:ascii="Arial" w:eastAsia="Arial" w:hAnsi="Arial" w:cs="Arial"/>
          <w:b/>
        </w:rPr>
        <w:t>9</w:t>
      </w:r>
      <w:bookmarkEnd w:id="51"/>
      <w:r>
        <w:rPr>
          <w:rFonts w:ascii="Arial" w:eastAsia="Arial" w:hAnsi="Arial" w:cs="Arial"/>
          <w:b/>
        </w:rPr>
        <w:t xml:space="preserve">.  </w:t>
      </w:r>
      <w:bookmarkStart w:id="53" w:name="_STATUTE_HEADNOTE__f6957a01_1dbd_4551_87"/>
      <w:r>
        <w:rPr>
          <w:rFonts w:ascii="Arial" w:eastAsia="Arial" w:hAnsi="Arial" w:cs="Arial"/>
          <w:b/>
        </w:rPr>
        <w:t>Gross employment tax increment.</w:t>
      </w:r>
      <w:bookmarkEnd w:id="53"/>
      <w:r>
        <w:rPr>
          <w:rFonts w:ascii="Arial" w:eastAsia="Arial" w:hAnsi="Arial" w:cs="Arial"/>
          <w:b/>
        </w:rPr>
        <w:t xml:space="preserve"> </w:t>
      </w:r>
      <w:r>
        <w:rPr>
          <w:rFonts w:ascii="Arial" w:eastAsia="Arial" w:hAnsi="Arial" w:cs="Arial"/>
        </w:rPr>
        <w:t xml:space="preserve"> </w:t>
      </w:r>
      <w:bookmarkStart w:id="54" w:name="_REV__c794aa92_6070_4718_8aed_e04b6d66f1"/>
      <w:bookmarkStart w:id="55" w:name="_PROCESSED_CHANGE__6665dcaa_5efc_4a88_99"/>
      <w:bookmarkStart w:id="56" w:name="_PROCESSED_CHANGE__9e90b5db_4f7d_4d3c_89"/>
      <w:bookmarkStart w:id="57" w:name="_PROCESSED_CHANGE__c55614ff_a837_4ce1_8f"/>
      <w:bookmarkStart w:id="58" w:name="_PROCESSED_CHANGE__15955819_5906_41fb_82"/>
      <w:bookmarkStart w:id="59" w:name="_STATUTE_CONTENT__de03ae3a_0b8a_4803_b5f"/>
      <w:r>
        <w:rPr>
          <w:rFonts w:ascii="Arial" w:eastAsia="Arial" w:hAnsi="Arial" w:cs="Arial"/>
          <w:strike/>
        </w:rPr>
        <w:t>"Gross</w:t>
      </w:r>
      <w:bookmarkStart w:id="60" w:name="_REV__daa40234_48e2_4b7d_bc99_160903e6ed"/>
      <w:bookmarkStart w:id="61" w:name="_PROCESSED_CHANGE__2a0a2801_e4c7_4fef_82"/>
      <w:bookmarkStart w:id="62" w:name="_PROCESSED_CHANGE__dfee6e8b_61fd_435b_88"/>
      <w:bookmarkStart w:id="63" w:name="_PROCESSED_CHANGE__ad50cef7_9b72_44a9_bc"/>
      <w:bookmarkStart w:id="64" w:name="_PROCESSED_CHANGE__3ccd8626_c566_4504_99"/>
      <w:bookmarkEnd w:id="54"/>
      <w:bookmarkEnd w:id="55"/>
      <w:bookmarkEnd w:id="56"/>
      <w:bookmarkEnd w:id="57"/>
      <w:bookmarkEnd w:id="58"/>
      <w:r>
        <w:rPr>
          <w:rFonts w:ascii="Arial" w:eastAsia="Arial" w:hAnsi="Arial" w:cs="Arial"/>
        </w:rPr>
        <w:t xml:space="preserve"> </w:t>
      </w:r>
      <w:r>
        <w:rPr>
          <w:rFonts w:ascii="Arial" w:eastAsia="Arial" w:hAnsi="Arial" w:cs="Arial"/>
          <w:u w:val="single"/>
        </w:rPr>
        <w:t>For reimbursement based on calendar years prior to 2022, "gross</w:t>
      </w:r>
      <w:bookmarkEnd w:id="60"/>
      <w:bookmarkEnd w:id="61"/>
      <w:bookmarkEnd w:id="62"/>
      <w:bookmarkEnd w:id="63"/>
      <w:bookmarkEnd w:id="64"/>
      <w:r>
        <w:rPr>
          <w:rFonts w:ascii="Arial" w:eastAsia="Arial" w:hAnsi="Arial" w:cs="Arial"/>
        </w:rPr>
        <w:t xml:space="preserve"> employment tax increment" means that level of employment, payroll and </w:t>
      </w:r>
      <w:bookmarkStart w:id="65" w:name="_REV__24f46f7b_adfa_433b_96d5_303330393e"/>
      <w:bookmarkStart w:id="66" w:name="_PROCESSED_CHANGE__f36bfbd4_68fa_4419_94"/>
      <w:bookmarkStart w:id="67" w:name="_PROCESSED_CHANGE__c19ae0ef_7775_4e8b_ad"/>
      <w:bookmarkStart w:id="68" w:name="_PROCESSED_CHANGE__86215587_5d16_4389_b1"/>
      <w:bookmarkStart w:id="69" w:name="_PROCESSED_CHANGE__903079f9_721f_4185_a7"/>
      <w:bookmarkStart w:id="70" w:name="_PROCESSED_CHANGE__68869dd6_c102_4952_a9"/>
      <w:r>
        <w:rPr>
          <w:rFonts w:ascii="Arial" w:eastAsia="Arial" w:hAnsi="Arial" w:cs="Arial"/>
          <w:strike/>
        </w:rPr>
        <w:t>State</w:t>
      </w:r>
      <w:r>
        <w:rPr>
          <w:rFonts w:ascii="Arial" w:eastAsia="Arial" w:hAnsi="Arial" w:cs="Arial"/>
        </w:rPr>
        <w:t xml:space="preserve"> </w:t>
      </w:r>
      <w:bookmarkStart w:id="71" w:name="_REV__2089051b_30f6_42b2_ba4f_0c451ff84f"/>
      <w:bookmarkStart w:id="72" w:name="_PROCESSED_CHANGE__b121417d_55ed_4bd0_a0"/>
      <w:bookmarkStart w:id="73" w:name="_PROCESSED_CHANGE__d772eaa6_c821_4f21_a6"/>
      <w:bookmarkStart w:id="74" w:name="_PROCESSED_CHANGE__9db11580_fece_4ad8_ab"/>
      <w:bookmarkStart w:id="75" w:name="_PROCESSED_CHANGE__524f9649_e10f_4ece_a8"/>
      <w:bookmarkStart w:id="76" w:name="_PROCESSED_CHANGE__16313476_a89d_4135_81"/>
      <w:bookmarkEnd w:id="65"/>
      <w:bookmarkEnd w:id="66"/>
      <w:bookmarkEnd w:id="67"/>
      <w:bookmarkEnd w:id="68"/>
      <w:bookmarkEnd w:id="69"/>
      <w:bookmarkEnd w:id="70"/>
      <w:r>
        <w:rPr>
          <w:rFonts w:ascii="Arial" w:eastAsia="Arial" w:hAnsi="Arial" w:cs="Arial"/>
          <w:u w:val="single"/>
        </w:rPr>
        <w:t>state</w:t>
      </w:r>
      <w:r>
        <w:rPr>
          <w:rFonts w:ascii="Arial" w:eastAsia="Arial" w:hAnsi="Arial" w:cs="Arial"/>
        </w:rPr>
        <w:t xml:space="preserve"> </w:t>
      </w:r>
      <w:bookmarkEnd w:id="71"/>
      <w:bookmarkEnd w:id="72"/>
      <w:bookmarkEnd w:id="73"/>
      <w:bookmarkEnd w:id="74"/>
      <w:bookmarkEnd w:id="75"/>
      <w:bookmarkEnd w:id="76"/>
      <w:r>
        <w:rPr>
          <w:rFonts w:ascii="Arial" w:eastAsia="Arial" w:hAnsi="Arial" w:cs="Arial"/>
        </w:rPr>
        <w:t>income tax withholding taxes attributed to qualified employees employed by a qualified business that is greater than the base level for the qualified business.</w:t>
      </w:r>
      <w:bookmarkStart w:id="77" w:name="_REV__c6b7eaaf_0d50_4417_9de4_6c53c53e1f"/>
      <w:bookmarkStart w:id="78" w:name="_PROCESSED_CHANGE__c236d9fb_bbc3_4895_a1"/>
      <w:bookmarkStart w:id="79" w:name="_PROCESSED_CHANGE__7f533204_6a42_4123_b8"/>
      <w:bookmarkStart w:id="80" w:name="_PROCESSED_CHANGE__8f4f6adb_35f5_44e1_92"/>
      <w:bookmarkStart w:id="81" w:name="_PROCESSED_CHANGE__778047db_7c3a_4e10_82"/>
      <w:bookmarkStart w:id="82" w:name="_PROCESSED_CHANGE__cff11c29_d312_4ba8_8c"/>
      <w:r>
        <w:rPr>
          <w:rFonts w:ascii="Arial" w:eastAsia="Arial" w:hAnsi="Arial" w:cs="Arial"/>
        </w:rPr>
        <w:t xml:space="preserve">  </w:t>
      </w:r>
      <w:r>
        <w:rPr>
          <w:rFonts w:ascii="Arial" w:eastAsia="Arial" w:hAnsi="Arial" w:cs="Arial"/>
          <w:u w:val="single"/>
        </w:rPr>
        <w:t>For reimbursement based on</w:t>
      </w:r>
      <w:r>
        <w:rPr>
          <w:rFonts w:ascii="Arial" w:eastAsia="Arial" w:hAnsi="Arial" w:cs="Arial"/>
          <w:u w:val="single"/>
        </w:rPr>
        <w:t xml:space="preserve"> </w:t>
      </w:r>
      <w:r>
        <w:rPr>
          <w:rFonts w:ascii="Arial" w:eastAsia="Arial" w:hAnsi="Arial" w:cs="Arial"/>
          <w:u w:val="single"/>
        </w:rPr>
        <w:t>calendar year 2022,</w:t>
      </w:r>
      <w:r>
        <w:rPr>
          <w:rFonts w:ascii="Arial" w:eastAsia="Arial" w:hAnsi="Arial" w:cs="Arial"/>
          <w:u w:val="single"/>
        </w:rPr>
        <w:t xml:space="preserve"> and</w:t>
      </w:r>
      <w:r>
        <w:rPr>
          <w:rFonts w:ascii="Arial" w:eastAsia="Arial" w:hAnsi="Arial" w:cs="Arial"/>
          <w:u w:val="single"/>
        </w:rPr>
        <w:t xml:space="preserve"> for</w:t>
      </w:r>
      <w:r>
        <w:rPr>
          <w:rFonts w:ascii="Arial" w:eastAsia="Arial" w:hAnsi="Arial" w:cs="Arial"/>
          <w:u w:val="single"/>
        </w:rPr>
        <w:t xml:space="preserve"> each calendar year </w:t>
      </w:r>
      <w:r>
        <w:rPr>
          <w:rFonts w:ascii="Arial" w:eastAsia="Arial" w:hAnsi="Arial" w:cs="Arial"/>
          <w:u w:val="single"/>
        </w:rPr>
        <w:t>thereafter</w:t>
      </w:r>
      <w:r>
        <w:rPr>
          <w:rFonts w:ascii="Arial" w:eastAsia="Arial" w:hAnsi="Arial" w:cs="Arial"/>
          <w:u w:val="single"/>
        </w:rPr>
        <w:t>,</w:t>
      </w:r>
      <w:r>
        <w:rPr>
          <w:rFonts w:ascii="Arial" w:eastAsia="Arial" w:hAnsi="Arial" w:cs="Arial"/>
          <w:u w:val="single"/>
        </w:rPr>
        <w:t xml:space="preserve"> "gross employment tax increment" means the total gross wages paid by a qualified business to qualified employees above the base level of employment for the qualified business.</w:t>
      </w:r>
      <w:bookmarkEnd w:id="59"/>
      <w:bookmarkEnd w:id="77"/>
      <w:bookmarkEnd w:id="78"/>
      <w:bookmarkEnd w:id="79"/>
      <w:bookmarkEnd w:id="80"/>
      <w:bookmarkEnd w:id="81"/>
      <w:bookmarkEnd w:id="82"/>
    </w:p>
    <w:p w:rsidR="00DD226F" w:rsidP="00DD226F">
      <w:pPr>
        <w:ind w:left="360" w:firstLine="360"/>
        <w:rPr>
          <w:rFonts w:ascii="Arial" w:eastAsia="Arial" w:hAnsi="Arial" w:cs="Arial"/>
        </w:rPr>
      </w:pPr>
      <w:bookmarkStart w:id="83" w:name="_BILL_SECTION_HEADER__8eada552_008a_4025"/>
      <w:bookmarkStart w:id="84" w:name="_BILL_SECTION__47c6cda5_b6b7_44c3_86b0_7"/>
      <w:bookmarkStart w:id="85" w:name="_INSTRUCTION__2412ca11_9f8d_4e80_af05_9f"/>
      <w:bookmarkEnd w:id="48"/>
      <w:bookmarkEnd w:id="49"/>
      <w:bookmarkEnd w:id="52"/>
      <w:r>
        <w:rPr>
          <w:rFonts w:ascii="Arial" w:eastAsia="Arial" w:hAnsi="Arial" w:cs="Arial"/>
          <w:b/>
          <w:sz w:val="24"/>
        </w:rPr>
        <w:t xml:space="preserve">Sec. </w:t>
      </w:r>
      <w:bookmarkStart w:id="86" w:name="_BILL_SECTION_NUMBER__91190c99_5ccf_4a5e"/>
      <w:r>
        <w:rPr>
          <w:rFonts w:ascii="Arial" w:eastAsia="Arial" w:hAnsi="Arial" w:cs="Arial"/>
          <w:b/>
          <w:sz w:val="24"/>
        </w:rPr>
        <w:t>4</w:t>
      </w:r>
      <w:bookmarkEnd w:id="86"/>
      <w:r>
        <w:rPr>
          <w:rFonts w:ascii="Arial" w:eastAsia="Arial" w:hAnsi="Arial" w:cs="Arial"/>
          <w:b/>
          <w:sz w:val="24"/>
        </w:rPr>
        <w:t>.  36 MRSA §6753, sub-§9-A</w:t>
      </w:r>
      <w:r>
        <w:rPr>
          <w:rFonts w:ascii="Arial" w:eastAsia="Arial" w:hAnsi="Arial" w:cs="Arial"/>
        </w:rPr>
        <w:t xml:space="preserve"> is enacted to read:</w:t>
      </w:r>
    </w:p>
    <w:p w:rsidR="00DD226F" w:rsidP="00DD226F">
      <w:pPr>
        <w:ind w:left="360" w:firstLine="360"/>
        <w:rPr>
          <w:rFonts w:ascii="Arial" w:eastAsia="Arial" w:hAnsi="Arial" w:cs="Arial"/>
        </w:rPr>
      </w:pPr>
      <w:bookmarkStart w:id="87" w:name="_STATUTE_NUMBER__f5b3e08b_cbd8_46cf_9135"/>
      <w:bookmarkStart w:id="88" w:name="_PROCESSED_CHANGE__1b647ba1_a2e1_46a8_9a"/>
      <w:bookmarkStart w:id="89" w:name="_PROCESSED_CHANGE__8109d120_9849_4dde_a6"/>
      <w:bookmarkStart w:id="90" w:name="_PROCESSED_CHANGE__a85189ff_b25a_4f23_b3"/>
      <w:bookmarkStart w:id="91" w:name="_PROCESSED_CHANGE__ad5432f5_6816_43fe_a4"/>
      <w:bookmarkStart w:id="92" w:name="_REV__3d910e01_1029_46ab_8034_9ad159435f"/>
      <w:bookmarkStart w:id="93" w:name="_STATUTE_SS__e5e38d73_b872_411b_a33a_e74"/>
      <w:bookmarkEnd w:id="83"/>
      <w:r>
        <w:rPr>
          <w:rFonts w:ascii="Arial" w:eastAsia="Arial" w:hAnsi="Arial" w:cs="Arial"/>
          <w:b/>
          <w:u w:val="single"/>
        </w:rPr>
        <w:t>9-A</w:t>
      </w:r>
      <w:bookmarkEnd w:id="87"/>
      <w:r>
        <w:rPr>
          <w:rFonts w:ascii="Arial" w:eastAsia="Arial" w:hAnsi="Arial" w:cs="Arial"/>
          <w:b/>
          <w:u w:val="single"/>
        </w:rPr>
        <w:t xml:space="preserve">.  </w:t>
      </w:r>
      <w:bookmarkStart w:id="94" w:name="_STATUTE_HEADNOTE__18ae2692_3c64_4603_9e"/>
      <w:r>
        <w:rPr>
          <w:rFonts w:ascii="Arial" w:eastAsia="Arial" w:hAnsi="Arial" w:cs="Arial"/>
          <w:b/>
          <w:u w:val="single"/>
        </w:rPr>
        <w:t xml:space="preserve">Gross wages. </w:t>
      </w:r>
      <w:r>
        <w:rPr>
          <w:rFonts w:ascii="Arial" w:eastAsia="Arial" w:hAnsi="Arial" w:cs="Arial"/>
          <w:u w:val="single"/>
        </w:rPr>
        <w:t xml:space="preserve"> </w:t>
      </w:r>
      <w:bookmarkStart w:id="95" w:name="_STATUTE_CONTENT__535711fc_75e8_469a_8ab"/>
      <w:bookmarkEnd w:id="94"/>
      <w:r>
        <w:rPr>
          <w:rFonts w:ascii="Arial" w:eastAsia="Arial" w:hAnsi="Arial" w:cs="Arial"/>
          <w:u w:val="single"/>
        </w:rPr>
        <w:t xml:space="preserve">"Gross wages" means taxable wages, tips and other compensation included on the wage and tax statement for services performed in this </w:t>
      </w:r>
      <w:r>
        <w:rPr>
          <w:rFonts w:ascii="Arial" w:eastAsia="Arial" w:hAnsi="Arial" w:cs="Arial"/>
          <w:u w:val="single"/>
        </w:rPr>
        <w:t>S</w:t>
      </w:r>
      <w:r>
        <w:rPr>
          <w:rFonts w:ascii="Arial" w:eastAsia="Arial" w:hAnsi="Arial" w:cs="Arial"/>
          <w:u w:val="single"/>
        </w:rPr>
        <w:t>tate during the calendar year.</w:t>
      </w:r>
    </w:p>
    <w:p w:rsidR="00DD226F" w:rsidP="00DD226F">
      <w:pPr>
        <w:ind w:left="360" w:firstLine="360"/>
        <w:rPr>
          <w:rFonts w:ascii="Arial" w:eastAsia="Arial" w:hAnsi="Arial" w:cs="Arial"/>
        </w:rPr>
      </w:pPr>
      <w:bookmarkStart w:id="96" w:name="_BILL_SECTION_HEADER__9359115a_1061_4721"/>
      <w:bookmarkStart w:id="97" w:name="_BILL_SECTION__c68efdf9_0f36_41ed_93f4_c"/>
      <w:bookmarkStart w:id="98" w:name="_INSTRUCTION__e1fa206b_8b68_4ef2_bbbe_a4"/>
      <w:bookmarkEnd w:id="84"/>
      <w:bookmarkEnd w:id="85"/>
      <w:bookmarkEnd w:id="88"/>
      <w:bookmarkEnd w:id="89"/>
      <w:bookmarkEnd w:id="90"/>
      <w:bookmarkEnd w:id="91"/>
      <w:bookmarkEnd w:id="92"/>
      <w:bookmarkEnd w:id="93"/>
      <w:bookmarkEnd w:id="95"/>
      <w:r>
        <w:rPr>
          <w:rFonts w:ascii="Arial" w:eastAsia="Arial" w:hAnsi="Arial" w:cs="Arial"/>
          <w:b/>
          <w:sz w:val="24"/>
        </w:rPr>
        <w:t xml:space="preserve">Sec. </w:t>
      </w:r>
      <w:bookmarkStart w:id="99" w:name="_BILL_SECTION_NUMBER__1ae62900_f381_4960"/>
      <w:r>
        <w:rPr>
          <w:rFonts w:ascii="Arial" w:eastAsia="Arial" w:hAnsi="Arial" w:cs="Arial"/>
          <w:b/>
          <w:sz w:val="24"/>
        </w:rPr>
        <w:t>5</w:t>
      </w:r>
      <w:bookmarkEnd w:id="99"/>
      <w:r>
        <w:rPr>
          <w:rFonts w:ascii="Arial" w:eastAsia="Arial" w:hAnsi="Arial" w:cs="Arial"/>
          <w:b/>
          <w:sz w:val="24"/>
        </w:rPr>
        <w:t>.  36 MRSA §6754, sub-§1,</w:t>
      </w:r>
      <w:r>
        <w:rPr>
          <w:rFonts w:ascii="Arial" w:eastAsia="Arial" w:hAnsi="Arial" w:cs="Arial"/>
        </w:rPr>
        <w:t xml:space="preserve"> as amended by PL 2021, c. 398, Pt. IIII, §7, is further amended to read:</w:t>
      </w:r>
    </w:p>
    <w:p w:rsidR="00DD226F" w:rsidP="00DD226F">
      <w:pPr>
        <w:ind w:left="360" w:firstLine="360"/>
        <w:rPr>
          <w:rFonts w:ascii="Arial" w:eastAsia="Arial" w:hAnsi="Arial" w:cs="Arial"/>
        </w:rPr>
      </w:pPr>
      <w:bookmarkStart w:id="100" w:name="_STATUTE_NUMBER__03c8ffc8_3e6e_4998_a688"/>
      <w:bookmarkStart w:id="101" w:name="_STATUTE_SS__05c164a2_14cd_4d2e_8da9_87f"/>
      <w:bookmarkEnd w:id="96"/>
      <w:r>
        <w:rPr>
          <w:rFonts w:ascii="Arial" w:eastAsia="Arial" w:hAnsi="Arial" w:cs="Arial"/>
          <w:b/>
        </w:rPr>
        <w:t>1</w:t>
      </w:r>
      <w:bookmarkEnd w:id="100"/>
      <w:r>
        <w:rPr>
          <w:rFonts w:ascii="Arial" w:eastAsia="Arial" w:hAnsi="Arial" w:cs="Arial"/>
          <w:b/>
        </w:rPr>
        <w:t xml:space="preserve">.  </w:t>
      </w:r>
      <w:bookmarkStart w:id="102" w:name="_STATUTE_HEADNOTE__56111a94_7e18_417b_96"/>
      <w:r>
        <w:rPr>
          <w:rFonts w:ascii="Arial" w:eastAsia="Arial" w:hAnsi="Arial" w:cs="Arial"/>
          <w:b/>
        </w:rPr>
        <w:t>Generally.</w:t>
      </w:r>
      <w:bookmarkEnd w:id="102"/>
      <w:r>
        <w:rPr>
          <w:rFonts w:ascii="Arial" w:eastAsia="Arial" w:hAnsi="Arial" w:cs="Arial"/>
          <w:b/>
        </w:rPr>
        <w:t xml:space="preserve"> </w:t>
      </w:r>
      <w:r>
        <w:rPr>
          <w:rFonts w:ascii="Arial" w:eastAsia="Arial" w:hAnsi="Arial" w:cs="Arial"/>
        </w:rPr>
        <w:t xml:space="preserve"> </w:t>
      </w:r>
      <w:bookmarkStart w:id="103" w:name="_STATUTE_CONTENT__8387afa6_3f78_4d5c_bff"/>
      <w:r>
        <w:rPr>
          <w:rFonts w:ascii="Arial" w:eastAsia="Arial" w:hAnsi="Arial" w:cs="Arial"/>
        </w:rPr>
        <w:t xml:space="preserve">Subject to the provisions of subsection 2, a qualified business is entitled to reimbursement of </w:t>
      </w:r>
      <w:bookmarkStart w:id="104" w:name="_REV__7c3c0fa6_4ed3_44b9_86a6_5cf4fe09b6"/>
      <w:bookmarkStart w:id="105" w:name="_PROCESSED_CHANGE__8167ed22_fef4_4a60_8b"/>
      <w:bookmarkStart w:id="106" w:name="_PROCESSED_CHANGE__77ab145e_3ea9_4baa_92"/>
      <w:bookmarkStart w:id="107" w:name="_PROCESSED_CHANGE__f0911db7_57d1_4c71_82"/>
      <w:bookmarkStart w:id="108" w:name="_PROCESSED_CHANGE__3840a4f6_a595_436e_8a"/>
      <w:bookmarkStart w:id="109" w:name="_PROCESSED_CHANGE__10159a65_5589_4360_ba"/>
      <w:r>
        <w:rPr>
          <w:rFonts w:ascii="Arial" w:eastAsia="Arial" w:hAnsi="Arial" w:cs="Arial"/>
          <w:strike/>
        </w:rPr>
        <w:t>Maine income tax withheld</w:t>
      </w:r>
      <w:bookmarkStart w:id="110" w:name="_REV__92e7fd7e_7990_45cc_9dc1_cb91cd7d61"/>
      <w:bookmarkStart w:id="111" w:name="_PROCESSED_CHANGE__337fa4c5_4a3b_4dbc_b8"/>
      <w:bookmarkStart w:id="112" w:name="_PROCESSED_CHANGE__7c4bcbc1_449c_4c2b_b9"/>
      <w:bookmarkStart w:id="113" w:name="_PROCESSED_CHANGE__47862d76_6275_4da5_97"/>
      <w:bookmarkStart w:id="114" w:name="_PROCESSED_CHANGE__96dba7fd_c220_4056_aa"/>
      <w:bookmarkStart w:id="115" w:name="_PROCESSED_CHANGE__e47e3181_2642_4281_b8"/>
      <w:bookmarkEnd w:id="104"/>
      <w:bookmarkEnd w:id="105"/>
      <w:bookmarkEnd w:id="106"/>
      <w:bookmarkEnd w:id="107"/>
      <w:bookmarkEnd w:id="108"/>
      <w:bookmarkEnd w:id="109"/>
      <w:r>
        <w:rPr>
          <w:rFonts w:ascii="Arial" w:eastAsia="Arial" w:hAnsi="Arial" w:cs="Arial"/>
        </w:rPr>
        <w:t xml:space="preserve"> </w:t>
      </w:r>
      <w:r>
        <w:rPr>
          <w:rFonts w:ascii="Arial" w:eastAsia="Arial" w:hAnsi="Arial" w:cs="Arial"/>
          <w:u w:val="single"/>
        </w:rPr>
        <w:t>gross wages pa</w:t>
      </w:r>
      <w:r>
        <w:rPr>
          <w:rFonts w:ascii="Arial" w:eastAsia="Arial" w:hAnsi="Arial" w:cs="Arial"/>
          <w:u w:val="single"/>
        </w:rPr>
        <w:t>id</w:t>
      </w:r>
      <w:bookmarkEnd w:id="110"/>
      <w:bookmarkEnd w:id="111"/>
      <w:bookmarkEnd w:id="112"/>
      <w:bookmarkEnd w:id="113"/>
      <w:bookmarkEnd w:id="114"/>
      <w:bookmarkEnd w:id="115"/>
      <w:r>
        <w:rPr>
          <w:rFonts w:ascii="Arial" w:eastAsia="Arial" w:hAnsi="Arial" w:cs="Arial"/>
        </w:rPr>
        <w:t xml:space="preserve"> during the calendar year for which reimbursement is requested and attributed to qualified employees after July 1, 1996 in the following amounts.</w:t>
      </w:r>
      <w:bookmarkEnd w:id="103"/>
    </w:p>
    <w:p w:rsidR="00DD226F" w:rsidP="00DD226F">
      <w:pPr>
        <w:ind w:left="720"/>
        <w:rPr>
          <w:rFonts w:ascii="Arial" w:eastAsia="Arial" w:hAnsi="Arial" w:cs="Arial"/>
        </w:rPr>
      </w:pPr>
      <w:bookmarkStart w:id="116" w:name="_STATUTE_NUMBER__0a98711e_e0b2_44c5_b47a"/>
      <w:bookmarkStart w:id="117" w:name="_STATUTE_P__a398a5ed_18aa_435d_a5b5_648d"/>
      <w:r>
        <w:rPr>
          <w:rFonts w:ascii="Arial" w:eastAsia="Arial" w:hAnsi="Arial" w:cs="Arial"/>
        </w:rPr>
        <w:t>A</w:t>
      </w:r>
      <w:bookmarkEnd w:id="116"/>
      <w:r>
        <w:rPr>
          <w:rFonts w:ascii="Arial" w:eastAsia="Arial" w:hAnsi="Arial" w:cs="Arial"/>
        </w:rPr>
        <w:t xml:space="preserve">.  </w:t>
      </w:r>
      <w:bookmarkStart w:id="118" w:name="_STATUTE_CONTENT__6fe08668_5199_4dd6_930"/>
      <w:r>
        <w:rPr>
          <w:rFonts w:ascii="Arial" w:eastAsia="Arial" w:hAnsi="Arial" w:cs="Arial"/>
        </w:rPr>
        <w:t xml:space="preserve">For qualified employees employed by a qualified business in labor market areas in this State in which the labor market unemployment rate is at or below the State’s unemployment rate at the time of application, the reimbursement is equal to 30% of </w:t>
      </w:r>
      <w:bookmarkStart w:id="119" w:name="_REV__83e37f6a_bf51_47f7_8c78_e8bb8ecbce"/>
      <w:bookmarkStart w:id="120" w:name="_PROCESSED_CHANGE__04d820a7_22c0_41a9_90"/>
      <w:bookmarkStart w:id="121" w:name="_PROCESSED_CHANGE__4616dbd5_b6fc_4a73_92"/>
      <w:bookmarkStart w:id="122" w:name="_PROCESSED_CHANGE__93ba05a8_7242_4547_9b"/>
      <w:bookmarkStart w:id="123" w:name="_PROCESSED_CHANGE__9cb6bf54_db9e_4797_80"/>
      <w:bookmarkStart w:id="124" w:name="_PROCESSED_CHANGE__1d969229_bc25_4b8b_b6"/>
      <w:r>
        <w:rPr>
          <w:rFonts w:ascii="Arial" w:eastAsia="Arial" w:hAnsi="Arial" w:cs="Arial"/>
          <w:strike/>
        </w:rPr>
        <w:t>Maine income tax withheld</w:t>
      </w:r>
      <w:bookmarkStart w:id="125" w:name="_REV__9d81339a_92d1_4717_983b_f446164578"/>
      <w:bookmarkStart w:id="126" w:name="_PROCESSED_CHANGE__f14b959f_56f1_41b9_ab"/>
      <w:bookmarkStart w:id="127" w:name="_PROCESSED_CHANGE__9544af05_1b55_4484_9f"/>
      <w:bookmarkStart w:id="128" w:name="_PROCESSED_CHANGE__e9e7d083_8f68_4e71_b0"/>
      <w:bookmarkStart w:id="129" w:name="_PROCESSED_CHANGE__7f99362a_f8d1_4de4_ad"/>
      <w:bookmarkStart w:id="130" w:name="_PROCESSED_CHANGE__f6a65444_e087_4f2d_b7"/>
      <w:bookmarkEnd w:id="119"/>
      <w:bookmarkEnd w:id="120"/>
      <w:bookmarkEnd w:id="121"/>
      <w:bookmarkEnd w:id="122"/>
      <w:bookmarkEnd w:id="123"/>
      <w:bookmarkEnd w:id="124"/>
      <w:r>
        <w:rPr>
          <w:rFonts w:ascii="Arial" w:eastAsia="Arial" w:hAnsi="Arial" w:cs="Arial"/>
        </w:rPr>
        <w:t xml:space="preserve"> </w:t>
      </w:r>
      <w:r>
        <w:rPr>
          <w:rFonts w:ascii="Arial" w:eastAsia="Arial" w:hAnsi="Arial" w:cs="Arial"/>
          <w:u w:val="single"/>
        </w:rPr>
        <w:t>the benefit base</w:t>
      </w:r>
      <w:bookmarkEnd w:id="125"/>
      <w:bookmarkEnd w:id="126"/>
      <w:bookmarkEnd w:id="127"/>
      <w:bookmarkEnd w:id="128"/>
      <w:bookmarkEnd w:id="129"/>
      <w:bookmarkEnd w:id="130"/>
      <w:r>
        <w:rPr>
          <w:rFonts w:ascii="Arial" w:eastAsia="Arial" w:hAnsi="Arial" w:cs="Arial"/>
        </w:rPr>
        <w:t xml:space="preserve"> during each of the first 5 calendar years for which reimbursement is requested and attributed to those qualified employees. The percentage of reimbursement for the 6th to 10th years of the employment tax increment financing development program is established based upon the labor market unemployment rate at the beginning of the 6th year.</w:t>
      </w:r>
      <w:bookmarkEnd w:id="118"/>
    </w:p>
    <w:p w:rsidR="00DD226F" w:rsidP="00DD226F">
      <w:pPr>
        <w:ind w:left="720"/>
        <w:rPr>
          <w:rFonts w:ascii="Arial" w:eastAsia="Arial" w:hAnsi="Arial" w:cs="Arial"/>
        </w:rPr>
      </w:pPr>
      <w:bookmarkStart w:id="131" w:name="_STATUTE_NUMBER__de47a2aa_2ff8_452c_bcf0"/>
      <w:bookmarkStart w:id="132" w:name="_STATUTE_P__0aee2e2f_1c69_4562_b760_4e47"/>
      <w:bookmarkEnd w:id="117"/>
      <w:r>
        <w:rPr>
          <w:rFonts w:ascii="Arial" w:eastAsia="Arial" w:hAnsi="Arial" w:cs="Arial"/>
        </w:rPr>
        <w:t>B</w:t>
      </w:r>
      <w:bookmarkEnd w:id="131"/>
      <w:r>
        <w:rPr>
          <w:rFonts w:ascii="Arial" w:eastAsia="Arial" w:hAnsi="Arial" w:cs="Arial"/>
        </w:rPr>
        <w:t xml:space="preserve">.  </w:t>
      </w:r>
      <w:bookmarkStart w:id="133" w:name="_STATUTE_CONTENT__ae7cbcad_f756_42ad_a2d"/>
      <w:r>
        <w:rPr>
          <w:rFonts w:ascii="Arial" w:eastAsia="Arial" w:hAnsi="Arial" w:cs="Arial"/>
        </w:rPr>
        <w:t xml:space="preserve">For qualified employees employed by a qualified business in labor market areas in this State in which the labor market unemployment rate is greater than the State’s unemployment rate at the time of application, the reimbursement is equal to 50% of </w:t>
      </w:r>
      <w:bookmarkStart w:id="134" w:name="_REV__f48636df_30ce_40e8_85df_7dadf3aa9f"/>
      <w:bookmarkStart w:id="135" w:name="_PROCESSED_CHANGE__e6140963_cc09_4561_85"/>
      <w:bookmarkStart w:id="136" w:name="_PROCESSED_CHANGE__a02a7346_3de3_4547_8d"/>
      <w:bookmarkStart w:id="137" w:name="_PROCESSED_CHANGE__e234b6cd_fc80_4fd5_8b"/>
      <w:bookmarkStart w:id="138" w:name="_PROCESSED_CHANGE__43ff1fef_85ce_4b7f_8f"/>
      <w:bookmarkStart w:id="139" w:name="_PROCESSED_CHANGE__b1412bf1_faaa_4772_ae"/>
      <w:r>
        <w:rPr>
          <w:rFonts w:ascii="Arial" w:eastAsia="Arial" w:hAnsi="Arial" w:cs="Arial"/>
          <w:strike/>
        </w:rPr>
        <w:t>Maine income tax withheld</w:t>
      </w:r>
      <w:bookmarkStart w:id="140" w:name="_REV__10e0dc36_ef35_4744_a18e_c56a4539dc"/>
      <w:bookmarkStart w:id="141" w:name="_PROCESSED_CHANGE__8359aa2c_90de_44a7_9f"/>
      <w:bookmarkStart w:id="142" w:name="_PROCESSED_CHANGE__73a19dc5_1ea3_49cb_94"/>
      <w:bookmarkStart w:id="143" w:name="_PROCESSED_CHANGE__a1caa086_75d5_4cfe_92"/>
      <w:bookmarkStart w:id="144" w:name="_PROCESSED_CHANGE__07d8c4c2_e18a_4089_a1"/>
      <w:bookmarkStart w:id="145" w:name="_PROCESSED_CHANGE__69d0ff5d_33f5_4160_85"/>
      <w:bookmarkEnd w:id="134"/>
      <w:bookmarkEnd w:id="135"/>
      <w:bookmarkEnd w:id="136"/>
      <w:bookmarkEnd w:id="137"/>
      <w:bookmarkEnd w:id="138"/>
      <w:bookmarkEnd w:id="139"/>
      <w:r>
        <w:rPr>
          <w:rFonts w:ascii="Arial" w:eastAsia="Arial" w:hAnsi="Arial" w:cs="Arial"/>
        </w:rPr>
        <w:t xml:space="preserve"> </w:t>
      </w:r>
      <w:r>
        <w:rPr>
          <w:rFonts w:ascii="Arial" w:eastAsia="Arial" w:hAnsi="Arial" w:cs="Arial"/>
          <w:u w:val="single"/>
        </w:rPr>
        <w:t>the benefit base</w:t>
      </w:r>
      <w:bookmarkEnd w:id="140"/>
      <w:bookmarkEnd w:id="141"/>
      <w:bookmarkEnd w:id="142"/>
      <w:bookmarkEnd w:id="143"/>
      <w:bookmarkEnd w:id="144"/>
      <w:bookmarkEnd w:id="145"/>
      <w:r>
        <w:rPr>
          <w:rFonts w:ascii="Arial" w:eastAsia="Arial" w:hAnsi="Arial" w:cs="Arial"/>
        </w:rPr>
        <w:t xml:space="preserve"> during each of the first 5 calendar years for which reimbursement is requested and attributed to those qualified employees. The percentage of reimbursement for the 6th to 10th years of the employment tax increment financing development program is established based upon the labor market unemployment rate at the beginning of the 6th year.</w:t>
      </w:r>
      <w:bookmarkEnd w:id="133"/>
    </w:p>
    <w:p w:rsidR="00DD226F" w:rsidP="00DD226F">
      <w:pPr>
        <w:ind w:left="720"/>
        <w:rPr>
          <w:rFonts w:ascii="Arial" w:eastAsia="Arial" w:hAnsi="Arial" w:cs="Arial"/>
        </w:rPr>
      </w:pPr>
      <w:bookmarkStart w:id="146" w:name="_STATUTE_NUMBER__44ca0494_968a_448a_a981"/>
      <w:bookmarkStart w:id="147" w:name="_STATUTE_P__e9cdbed8_6883_4be5_92c4_c754"/>
      <w:bookmarkEnd w:id="132"/>
      <w:r>
        <w:rPr>
          <w:rFonts w:ascii="Arial" w:eastAsia="Arial" w:hAnsi="Arial" w:cs="Arial"/>
        </w:rPr>
        <w:t>C</w:t>
      </w:r>
      <w:bookmarkEnd w:id="146"/>
      <w:r>
        <w:rPr>
          <w:rFonts w:ascii="Arial" w:eastAsia="Arial" w:hAnsi="Arial" w:cs="Arial"/>
        </w:rPr>
        <w:t xml:space="preserve">.  </w:t>
      </w:r>
      <w:bookmarkStart w:id="148" w:name="_STATUTE_CONTENT__cfdd6a57_5cf6_4e0c_b08"/>
      <w:r>
        <w:rPr>
          <w:rFonts w:ascii="Arial" w:eastAsia="Arial" w:hAnsi="Arial" w:cs="Arial"/>
        </w:rPr>
        <w:t xml:space="preserve">For qualified employees employed by a qualified business in labor market areas in this State in which the labor market unemployment rate is greater than 150% of the State’s unemployment rate at the time of application, the reimbursement is equal to 75% of </w:t>
      </w:r>
      <w:bookmarkStart w:id="149" w:name="_REV__db1097a0_aaad_46ae_a17a_a234ee892b"/>
      <w:bookmarkStart w:id="150" w:name="_PROCESSED_CHANGE__c9aed7eb_37f5_4784_a3"/>
      <w:bookmarkStart w:id="151" w:name="_PROCESSED_CHANGE__191bc89a_af2c_4b6b_b8"/>
      <w:bookmarkStart w:id="152" w:name="_PROCESSED_CHANGE__5bbefdc2_e98c_4bc3_a2"/>
      <w:bookmarkStart w:id="153" w:name="_PROCESSED_CHANGE__d05b4eed_1355_45e1_86"/>
      <w:bookmarkStart w:id="154" w:name="_PROCESSED_CHANGE__cf0a398a_5cff_47ba_9c"/>
      <w:r>
        <w:rPr>
          <w:rFonts w:ascii="Arial" w:eastAsia="Arial" w:hAnsi="Arial" w:cs="Arial"/>
          <w:strike/>
        </w:rPr>
        <w:t>Maine income tax withheld</w:t>
      </w:r>
      <w:bookmarkStart w:id="155" w:name="_REV__fba6ed7c_f7d0_43d6_832e_df9a33b7ee"/>
      <w:bookmarkStart w:id="156" w:name="_PROCESSED_CHANGE__826a70e3_ade5_450e_a1"/>
      <w:bookmarkStart w:id="157" w:name="_PROCESSED_CHANGE__75f73fec_ae76_4c1d_b2"/>
      <w:bookmarkStart w:id="158" w:name="_PROCESSED_CHANGE__e7352641_0d5a_439b_b3"/>
      <w:bookmarkStart w:id="159" w:name="_PROCESSED_CHANGE__359b7966_4097_4493_a7"/>
      <w:bookmarkStart w:id="160" w:name="_PROCESSED_CHANGE__2b77dde1_4509_45e1_b4"/>
      <w:bookmarkEnd w:id="149"/>
      <w:bookmarkEnd w:id="150"/>
      <w:bookmarkEnd w:id="151"/>
      <w:bookmarkEnd w:id="152"/>
      <w:bookmarkEnd w:id="153"/>
      <w:bookmarkEnd w:id="154"/>
      <w:r>
        <w:rPr>
          <w:rFonts w:ascii="Arial" w:eastAsia="Arial" w:hAnsi="Arial" w:cs="Arial"/>
        </w:rPr>
        <w:t xml:space="preserve"> </w:t>
      </w:r>
      <w:r>
        <w:rPr>
          <w:rFonts w:ascii="Arial" w:eastAsia="Arial" w:hAnsi="Arial" w:cs="Arial"/>
          <w:u w:val="single"/>
        </w:rPr>
        <w:t>the benefit</w:t>
      </w:r>
      <w:r>
        <w:rPr>
          <w:rFonts w:ascii="Arial" w:eastAsia="Arial" w:hAnsi="Arial" w:cs="Arial"/>
          <w:u w:val="single"/>
        </w:rPr>
        <w:t xml:space="preserve"> base</w:t>
      </w:r>
      <w:bookmarkEnd w:id="155"/>
      <w:bookmarkEnd w:id="156"/>
      <w:bookmarkEnd w:id="157"/>
      <w:bookmarkEnd w:id="158"/>
      <w:bookmarkEnd w:id="159"/>
      <w:bookmarkEnd w:id="160"/>
      <w:r>
        <w:rPr>
          <w:rFonts w:ascii="Arial" w:eastAsia="Arial" w:hAnsi="Arial" w:cs="Arial"/>
        </w:rPr>
        <w:t xml:space="preserve"> during each of the first 5 calendar years for which reimbursement is requested and attributed to those qualified employees. The percentage of reimbursement for the 6th to 10th years of the employment tax increment financing development program is established based upon the labor market unemployment rate at the beginning of the 6th year.</w:t>
      </w:r>
      <w:bookmarkEnd w:id="148"/>
    </w:p>
    <w:p w:rsidR="00DD226F" w:rsidP="00DD226F">
      <w:pPr>
        <w:ind w:left="720"/>
        <w:rPr>
          <w:rFonts w:ascii="Arial" w:eastAsia="Arial" w:hAnsi="Arial" w:cs="Arial"/>
        </w:rPr>
      </w:pPr>
      <w:bookmarkStart w:id="161" w:name="_STATUTE_NUMBER__3fa4d1b9_6800_4a0a_a39d"/>
      <w:bookmarkStart w:id="162" w:name="_STATUTE_P__4c085991_3ca0_4511_a685_4140"/>
      <w:bookmarkEnd w:id="147"/>
      <w:r>
        <w:rPr>
          <w:rFonts w:ascii="Arial" w:eastAsia="Arial" w:hAnsi="Arial" w:cs="Arial"/>
        </w:rPr>
        <w:t>D</w:t>
      </w:r>
      <w:bookmarkEnd w:id="161"/>
      <w:r>
        <w:rPr>
          <w:rFonts w:ascii="Arial" w:eastAsia="Arial" w:hAnsi="Arial" w:cs="Arial"/>
        </w:rPr>
        <w:t xml:space="preserve">.  </w:t>
      </w:r>
      <w:bookmarkStart w:id="163" w:name="_STATUTE_CONTENT__9c27f6b7_a423_47d5_9c3"/>
      <w:r>
        <w:rPr>
          <w:rFonts w:ascii="Arial" w:eastAsia="Arial" w:hAnsi="Arial" w:cs="Arial"/>
        </w:rPr>
        <w:t xml:space="preserve">For qualified Pine Tree Development Zone employees, as defined in Title 30‑A, section 5250‑I, subsection 18, employed directly in the qualified business activity of a qualified Pine Tree Development Zone business, as defined in Title 30‑A, section 5250‑I, subsection 17, for whom a certificate of qualification has been issued in accordance with Title 30‑A, section 5250‑O, the reimbursement under this subsection is equal to 80% of </w:t>
      </w:r>
      <w:bookmarkStart w:id="164" w:name="_REV__0a5ef8c4_6463_46a5_8b05_da961c9dd1"/>
      <w:bookmarkStart w:id="165" w:name="_PROCESSED_CHANGE__bb2813cc_c2cc_4840_a5"/>
      <w:bookmarkStart w:id="166" w:name="_PROCESSED_CHANGE__4bc3038a_05a9_4493_88"/>
      <w:bookmarkStart w:id="167" w:name="_PROCESSED_CHANGE__665efe39_0225_43d6_8b"/>
      <w:bookmarkStart w:id="168" w:name="_PROCESSED_CHANGE__2406a0f2_2b99_47cb_bc"/>
      <w:bookmarkStart w:id="169" w:name="_PROCESSED_CHANGE__900a767f_6244_488d_b4"/>
      <w:r>
        <w:rPr>
          <w:rFonts w:ascii="Arial" w:eastAsia="Arial" w:hAnsi="Arial" w:cs="Arial"/>
          <w:strike/>
        </w:rPr>
        <w:t>Maine income tax withheld</w:t>
      </w:r>
      <w:bookmarkStart w:id="170" w:name="_REV__2a36e41c_4541_49b0_9088_b370434d4a"/>
      <w:bookmarkStart w:id="171" w:name="_PROCESSED_CHANGE__f73d848f_22bd_4a4c_bd"/>
      <w:bookmarkStart w:id="172" w:name="_PROCESSED_CHANGE__53d54fec_d0a5_468f_8e"/>
      <w:bookmarkStart w:id="173" w:name="_PROCESSED_CHANGE__3b6962f6_f9f1_40f6_b7"/>
      <w:bookmarkStart w:id="174" w:name="_PROCESSED_CHANGE__1177a78f_13d0_4ce1_8b"/>
      <w:bookmarkStart w:id="175" w:name="_PROCESSED_CHANGE__1ebfe808_fa2b_4299_a9"/>
      <w:bookmarkEnd w:id="164"/>
      <w:bookmarkEnd w:id="165"/>
      <w:bookmarkEnd w:id="166"/>
      <w:bookmarkEnd w:id="167"/>
      <w:bookmarkEnd w:id="168"/>
      <w:bookmarkEnd w:id="169"/>
      <w:r>
        <w:rPr>
          <w:rFonts w:ascii="Arial" w:eastAsia="Arial" w:hAnsi="Arial" w:cs="Arial"/>
        </w:rPr>
        <w:t xml:space="preserve"> </w:t>
      </w:r>
      <w:r>
        <w:rPr>
          <w:rFonts w:ascii="Arial" w:eastAsia="Arial" w:hAnsi="Arial" w:cs="Arial"/>
          <w:u w:val="single"/>
        </w:rPr>
        <w:t>the benefit base</w:t>
      </w:r>
      <w:bookmarkEnd w:id="170"/>
      <w:bookmarkEnd w:id="171"/>
      <w:bookmarkEnd w:id="172"/>
      <w:bookmarkEnd w:id="173"/>
      <w:bookmarkEnd w:id="174"/>
      <w:bookmarkEnd w:id="175"/>
      <w:r>
        <w:rPr>
          <w:rFonts w:ascii="Arial" w:eastAsia="Arial" w:hAnsi="Arial" w:cs="Arial"/>
        </w:rPr>
        <w:t xml:space="preserve"> each year for which reimbursement is requested and attributed to those qualified employees for a period of no more than 10 years for a tier 1 location as defined in Title 30‑A, section 5250‑I, subsection 21‑A and no more than 5 years for a tier 2 location as defined in Title 30‑A, section 5250‑I, subsection 21‑B. Reimbursement under this paragraph may not be paid for years beginning after December 31, 2033.</w:t>
      </w:r>
      <w:bookmarkEnd w:id="163"/>
    </w:p>
    <w:p w:rsidR="00DD226F" w:rsidP="00DD226F">
      <w:pPr>
        <w:ind w:left="360" w:firstLine="360"/>
        <w:rPr>
          <w:rFonts w:ascii="Arial" w:eastAsia="Arial" w:hAnsi="Arial" w:cs="Arial"/>
        </w:rPr>
      </w:pPr>
      <w:bookmarkStart w:id="176" w:name="_BILL_SECTION__6f427bb4_b5a9_4b25_9699_c"/>
      <w:bookmarkStart w:id="177" w:name="_BILL_SECTION_HEADER__b3956e4b_7743_499d"/>
      <w:bookmarkStart w:id="178" w:name="_PAR__3_bcf9a6b1_a0c4_42a8_9c4c_ed3e92b3"/>
      <w:bookmarkEnd w:id="97"/>
      <w:bookmarkEnd w:id="98"/>
      <w:bookmarkEnd w:id="101"/>
      <w:bookmarkEnd w:id="162"/>
      <w:r>
        <w:rPr>
          <w:rFonts w:ascii="Arial" w:eastAsia="Arial" w:hAnsi="Arial" w:cs="Arial"/>
          <w:b/>
          <w:sz w:val="24"/>
        </w:rPr>
        <w:t xml:space="preserve">Sec. </w:t>
      </w:r>
      <w:bookmarkStart w:id="179" w:name="_BILL_SECTION_NUMBER__f0592aef_4a56_4d82"/>
      <w:r>
        <w:rPr>
          <w:rFonts w:ascii="Arial" w:eastAsia="Arial" w:hAnsi="Arial" w:cs="Arial"/>
          <w:b/>
          <w:sz w:val="24"/>
        </w:rPr>
        <w:t>6</w:t>
      </w:r>
      <w:bookmarkEnd w:id="179"/>
      <w:r>
        <w:rPr>
          <w:rFonts w:ascii="Arial" w:eastAsia="Arial" w:hAnsi="Arial" w:cs="Arial"/>
          <w:b/>
          <w:sz w:val="24"/>
        </w:rPr>
        <w:t>.  36 MRSA §6762</w:t>
      </w:r>
      <w:r>
        <w:rPr>
          <w:rFonts w:ascii="Arial" w:eastAsia="Arial" w:hAnsi="Arial" w:cs="Arial"/>
        </w:rPr>
        <w:t xml:space="preserve"> is enacted to read:</w:t>
      </w:r>
    </w:p>
    <w:p w:rsidR="00DD226F" w:rsidP="00DD226F">
      <w:pPr>
        <w:ind w:left="1080" w:hanging="720"/>
        <w:rPr>
          <w:rFonts w:ascii="Arial" w:eastAsia="Arial" w:hAnsi="Arial" w:cs="Arial"/>
        </w:rPr>
      </w:pPr>
      <w:bookmarkStart w:id="180" w:name="_PAR__4_462890eb_c425_45d5_89c4_d7e73bdb"/>
      <w:bookmarkStart w:id="181" w:name="_STATUTE_S__0a1e2a13_a08e_407a_af1e_da42"/>
      <w:bookmarkEnd w:id="177"/>
      <w:bookmarkEnd w:id="178"/>
      <w:r>
        <w:rPr>
          <w:rFonts w:ascii="Arial" w:eastAsia="Arial" w:hAnsi="Arial" w:cs="Arial"/>
          <w:b/>
          <w:u w:val="single"/>
        </w:rPr>
        <w:t>§</w:t>
      </w:r>
      <w:bookmarkStart w:id="182" w:name="_STATUTE_NUMBER__40013a7a_baa5_46e4_8956"/>
      <w:r>
        <w:rPr>
          <w:rFonts w:ascii="Arial" w:eastAsia="Arial" w:hAnsi="Arial" w:cs="Arial"/>
          <w:b/>
          <w:u w:val="single"/>
        </w:rPr>
        <w:t>6762</w:t>
      </w:r>
      <w:bookmarkEnd w:id="182"/>
      <w:r>
        <w:rPr>
          <w:rFonts w:ascii="Arial" w:eastAsia="Arial" w:hAnsi="Arial" w:cs="Arial"/>
          <w:b/>
          <w:u w:val="single"/>
        </w:rPr>
        <w:t xml:space="preserve">.  </w:t>
      </w:r>
      <w:bookmarkStart w:id="183" w:name="_STATUTE_HEADNOTE__659f530f_9dc3_4e1f_94"/>
      <w:r>
        <w:rPr>
          <w:rFonts w:ascii="Arial" w:eastAsia="Arial" w:hAnsi="Arial" w:cs="Arial"/>
          <w:b/>
          <w:u w:val="single"/>
        </w:rPr>
        <w:t xml:space="preserve">Benefit calculation for calendar years </w:t>
      </w:r>
      <w:r>
        <w:rPr>
          <w:rFonts w:ascii="Arial" w:eastAsia="Arial" w:hAnsi="Arial" w:cs="Arial"/>
          <w:b/>
          <w:u w:val="single"/>
        </w:rPr>
        <w:t xml:space="preserve">beginning </w:t>
      </w:r>
      <w:r>
        <w:rPr>
          <w:rFonts w:ascii="Arial" w:eastAsia="Arial" w:hAnsi="Arial" w:cs="Arial"/>
          <w:b/>
          <w:u w:val="single"/>
        </w:rPr>
        <w:t>with 202</w:t>
      </w:r>
      <w:r>
        <w:rPr>
          <w:rFonts w:ascii="Arial" w:eastAsia="Arial" w:hAnsi="Arial" w:cs="Arial"/>
          <w:b/>
          <w:u w:val="single"/>
        </w:rPr>
        <w:t>2</w:t>
      </w:r>
      <w:bookmarkEnd w:id="183"/>
    </w:p>
    <w:p w:rsidR="00000000" w:rsidP="00DD226F">
      <w:pPr>
        <w:ind w:left="360" w:firstLine="360"/>
        <w:rPr>
          <w:rFonts w:ascii="Arial" w:eastAsia="Arial" w:hAnsi="Arial" w:cs="Arial"/>
        </w:rPr>
      </w:pPr>
      <w:bookmarkStart w:id="184" w:name="_STATUTE_P__55cd6ed2_6e81_4e67_a920_99e4"/>
      <w:bookmarkStart w:id="185" w:name="_STATUTE_CONTENT__ff51b065_5210_4f3b_b24"/>
      <w:bookmarkStart w:id="186" w:name="_PAR__5_fde50305_214e_4cb6_908d_38b4719d"/>
      <w:bookmarkEnd w:id="180"/>
      <w:r>
        <w:rPr>
          <w:rFonts w:ascii="Arial" w:eastAsia="Arial" w:hAnsi="Arial" w:cs="Arial"/>
          <w:u w:val="single"/>
        </w:rPr>
        <w:t xml:space="preserve">Notwithstanding </w:t>
      </w:r>
      <w:r>
        <w:rPr>
          <w:rFonts w:ascii="Arial" w:eastAsia="Arial" w:hAnsi="Arial" w:cs="Arial"/>
          <w:u w:val="single"/>
        </w:rPr>
        <w:t xml:space="preserve">any </w:t>
      </w:r>
      <w:r>
        <w:rPr>
          <w:rFonts w:ascii="Arial" w:eastAsia="Arial" w:hAnsi="Arial" w:cs="Arial"/>
          <w:u w:val="single"/>
        </w:rPr>
        <w:t>provision of this chapter</w:t>
      </w:r>
      <w:r>
        <w:rPr>
          <w:rFonts w:ascii="Arial" w:eastAsia="Arial" w:hAnsi="Arial" w:cs="Arial"/>
          <w:u w:val="single"/>
        </w:rPr>
        <w:t xml:space="preserve"> to the contrary</w:t>
      </w:r>
      <w:r>
        <w:rPr>
          <w:rFonts w:ascii="Arial" w:eastAsia="Arial" w:hAnsi="Arial" w:cs="Arial"/>
          <w:u w:val="single"/>
        </w:rPr>
        <w:t xml:space="preserve">, for requests for reimbursement under this chapter for calendar years beginning </w:t>
      </w:r>
      <w:bookmarkStart w:id="187" w:name="_ENGROSSING_REV__85ba9f3d_cfd4_4dbd_8f99"/>
      <w:bookmarkStart w:id="188" w:name="_REV__04c1454d_1e9a_407c_9eda_4a5dbfe082"/>
      <w:bookmarkStart w:id="189" w:name="_PROCESSED_CHANGE__d2e2d5f6_32a2_4aa1_80"/>
      <w:bookmarkStart w:id="190" w:name="_PROCESSED_CHANGE__f82e69a3_5f60_4c00_b6"/>
      <w:bookmarkStart w:id="191" w:name="_PROCESSED_CHANGE__c8d51a63_dffd_4692_84"/>
      <w:bookmarkStart w:id="192" w:name="_PROCESSED_CHANGE__cbb46e6f_33b7_4ab6_b2"/>
      <w:bookmarkStart w:id="193" w:name="_PROCESSED_CHANGE__eacd6f65_d06b_40c5_bb"/>
      <w:bookmarkStart w:id="194" w:name="_INSTRUCTION__7de5f6c3_331f_43db_b1c2_43"/>
      <w:bookmarkEnd w:id="187"/>
      <w:r>
        <w:rPr>
          <w:rFonts w:ascii="Arial" w:eastAsia="Arial" w:hAnsi="Arial" w:cs="Arial"/>
          <w:u w:val="single"/>
        </w:rPr>
        <w:t>after December 31, 2021</w:t>
      </w:r>
      <w:bookmarkEnd w:id="188"/>
      <w:bookmarkEnd w:id="189"/>
      <w:bookmarkEnd w:id="190"/>
      <w:bookmarkEnd w:id="191"/>
      <w:bookmarkEnd w:id="192"/>
      <w:bookmarkEnd w:id="193"/>
      <w:bookmarkEnd w:id="194"/>
      <w:r>
        <w:rPr>
          <w:rFonts w:ascii="Arial" w:eastAsia="Arial" w:hAnsi="Arial" w:cs="Arial"/>
          <w:u w:val="single"/>
        </w:rPr>
        <w:t xml:space="preserve">, the amount of reimbursement must be based on the benefit </w:t>
      </w:r>
      <w:r>
        <w:rPr>
          <w:rFonts w:ascii="Arial" w:eastAsia="Arial" w:hAnsi="Arial" w:cs="Arial"/>
          <w:u w:val="single"/>
        </w:rPr>
        <w:t xml:space="preserve">base </w:t>
      </w:r>
      <w:r>
        <w:rPr>
          <w:rFonts w:ascii="Arial" w:eastAsia="Arial" w:hAnsi="Arial" w:cs="Arial"/>
          <w:u w:val="single"/>
        </w:rPr>
        <w:t xml:space="preserve">for a qualified employer rather than on the amount of income tax withheld for qualified employees.  The commissioner and the State Tax Assessor </w:t>
      </w:r>
      <w:r>
        <w:rPr>
          <w:rFonts w:ascii="Arial" w:eastAsia="Arial" w:hAnsi="Arial" w:cs="Arial"/>
          <w:u w:val="single"/>
        </w:rPr>
        <w:t>shall</w:t>
      </w:r>
      <w:r>
        <w:rPr>
          <w:rFonts w:ascii="Arial" w:eastAsia="Arial" w:hAnsi="Arial" w:cs="Arial"/>
          <w:u w:val="single"/>
        </w:rPr>
        <w:t xml:space="preserve"> take whatever action is necessary to implement this subsection, including the adoption of routine technical rules</w:t>
      </w:r>
      <w:r>
        <w:rPr>
          <w:rFonts w:ascii="Arial" w:eastAsia="Arial" w:hAnsi="Arial" w:cs="Arial"/>
          <w:u w:val="single"/>
        </w:rPr>
        <w:t xml:space="preserve"> as defined in Title 5, chapter 375, subchapter 2</w:t>
      </w:r>
      <w:r>
        <w:rPr>
          <w:rFonts w:ascii="Arial" w:eastAsia="Arial" w:hAnsi="Arial" w:cs="Arial"/>
          <w:u w:val="single"/>
        </w:rPr>
        <w:noBreakHyphen/>
        <w:t>A</w:t>
      </w:r>
      <w:r>
        <w:rPr>
          <w:rFonts w:ascii="Arial" w:eastAsia="Arial" w:hAnsi="Arial" w:cs="Arial"/>
          <w:u w:val="single"/>
        </w:rPr>
        <w:t>.</w:t>
      </w:r>
      <w:bookmarkEnd w:id="2"/>
      <w:bookmarkEnd w:id="6"/>
      <w:bookmarkEnd w:id="176"/>
      <w:bookmarkEnd w:id="181"/>
      <w:bookmarkEnd w:id="184"/>
      <w:bookmarkEnd w:id="185"/>
      <w:bookmarkEnd w:id="18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LR1378,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Reduce Errors in Employment Tax Increment Financing Benefits</w:t>
    </w:r>
  </w:p>
  <w:p>
    <w:pPr>
      <w:suppressLineNumbers/>
      <w:spacing w:before="0" w:after="0"/>
      <w:jc w:val="center"/>
      <w:rPr>
        <w:rFonts w:ascii="Arial" w:eastAsia="Arial" w:hAnsi="Arial" w:cs="Arial"/>
      </w:rPr>
    </w:pPr>
    <w:r>
      <w:rPr>
        <w:rFonts w:ascii="Arial" w:eastAsia="Arial" w:hAnsi="Arial" w:cs="Arial"/>
        <w:sz w:val="22"/>
      </w:rPr>
      <w:t>L.D. 1156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226F"/>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