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Right To Know Advisory Committee Concerning Public Records Exceptions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767 - L.D. 1207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the Recommendations of the Right To Know Advisory Committee Concerning Public Records Exceptions</w:t>
      </w:r>
    </w:p>
    <w:p w:rsidR="00402E7A" w:rsidP="00402E7A">
      <w:pPr>
        <w:ind w:left="360"/>
        <w:rPr>
          <w:rFonts w:ascii="Arial" w:eastAsia="Arial" w:hAnsi="Arial" w:cs="Arial"/>
        </w:rPr>
      </w:pPr>
      <w:bookmarkStart w:id="0" w:name="_ENACTING_CLAUSE__08e17fa8_4fd8_49b3_ba5"/>
      <w:bookmarkStart w:id="1" w:name="_PAR__1_a9e4489f_bb5c_4892_acaa_dc621639"/>
      <w:bookmarkStart w:id="2" w:name="_DOC_BODY_CONTAINER__247ead7d_62b0_4781_"/>
      <w:r>
        <w:rPr>
          <w:rFonts w:ascii="Arial" w:eastAsia="Arial" w:hAnsi="Arial" w:cs="Arial"/>
          <w:b/>
        </w:rPr>
        <w:t>Be it enacted by the People of the State of Maine as follows:</w:t>
      </w:r>
    </w:p>
    <w:p w:rsidR="00402E7A" w:rsidP="00402E7A">
      <w:pPr>
        <w:ind w:left="360" w:firstLine="360"/>
        <w:rPr>
          <w:rFonts w:ascii="Arial" w:eastAsia="Arial" w:hAnsi="Arial" w:cs="Arial"/>
        </w:rPr>
      </w:pPr>
      <w:bookmarkStart w:id="3" w:name="_BILL_SECTION_HEADER__43729289_2784_45cf"/>
      <w:bookmarkStart w:id="4" w:name="_PAR__2_2aaf11b8_aa07_4a2f_9e09_aace412c"/>
      <w:bookmarkStart w:id="5" w:name="_BILL_SECTION__21988c15_89e3_4ddc_9062_d"/>
      <w:bookmarkStart w:id="6" w:name="_DOC_BODY_CONTENT__8264ca6c_da4b_49f8_91"/>
      <w:bookmarkEnd w:id="0"/>
      <w:bookmarkEnd w:id="1"/>
      <w:r>
        <w:rPr>
          <w:rFonts w:ascii="Arial" w:eastAsia="Arial" w:hAnsi="Arial" w:cs="Arial"/>
          <w:b/>
          <w:sz w:val="24"/>
        </w:rPr>
        <w:t xml:space="preserve">Sec. </w:t>
      </w:r>
      <w:bookmarkStart w:id="7" w:name="_BILL_SECTION_NUMBER__f7126dcd_b6de_4336"/>
      <w:r>
        <w:rPr>
          <w:rFonts w:ascii="Arial" w:eastAsia="Arial" w:hAnsi="Arial" w:cs="Arial"/>
          <w:b/>
          <w:sz w:val="24"/>
        </w:rPr>
        <w:t>1</w:t>
      </w:r>
      <w:bookmarkEnd w:id="7"/>
      <w:r>
        <w:rPr>
          <w:rFonts w:ascii="Arial" w:eastAsia="Arial" w:hAnsi="Arial" w:cs="Arial"/>
          <w:b/>
          <w:sz w:val="24"/>
        </w:rPr>
        <w:t>.  24 MRSA §2302-A, sub-§3,</w:t>
      </w:r>
      <w:r>
        <w:rPr>
          <w:rFonts w:ascii="Arial" w:eastAsia="Arial" w:hAnsi="Arial" w:cs="Arial"/>
        </w:rPr>
        <w:t xml:space="preserve"> as enacted by PL 1987, c. 168, §1, is amended to read:</w:t>
      </w:r>
    </w:p>
    <w:p w:rsidR="00402E7A" w:rsidP="00402E7A">
      <w:pPr>
        <w:ind w:left="360" w:firstLine="360"/>
        <w:rPr>
          <w:rFonts w:ascii="Arial" w:eastAsia="Arial" w:hAnsi="Arial" w:cs="Arial"/>
        </w:rPr>
      </w:pPr>
      <w:bookmarkStart w:id="8" w:name="_STATUTE_NUMBER__3472191e_e1b7_4d7a_9c86"/>
      <w:bookmarkStart w:id="9" w:name="_STATUTE_SS__e120ad23_ffb1_432e_a70f_7ed"/>
      <w:bookmarkStart w:id="10" w:name="_PAR__3_38804c13_54f1_49b0_8dc0_0dd7aaac"/>
      <w:bookmarkEnd w:id="3"/>
      <w:bookmarkEnd w:id="4"/>
      <w:r>
        <w:rPr>
          <w:rFonts w:ascii="Arial" w:eastAsia="Arial" w:hAnsi="Arial" w:cs="Arial"/>
          <w:b/>
        </w:rPr>
        <w:t>3</w:t>
      </w:r>
      <w:bookmarkEnd w:id="8"/>
      <w:r>
        <w:rPr>
          <w:rFonts w:ascii="Arial" w:eastAsia="Arial" w:hAnsi="Arial" w:cs="Arial"/>
          <w:b/>
        </w:rPr>
        <w:t xml:space="preserve">.  </w:t>
      </w:r>
      <w:bookmarkStart w:id="11" w:name="_STATUTE_HEADNOTE__bc3e2043_8749_43ec_aa"/>
      <w:r>
        <w:rPr>
          <w:rFonts w:ascii="Arial" w:eastAsia="Arial" w:hAnsi="Arial" w:cs="Arial"/>
          <w:b/>
        </w:rPr>
        <w:t>Confidentiality.</w:t>
      </w:r>
      <w:bookmarkEnd w:id="11"/>
      <w:r>
        <w:rPr>
          <w:rFonts w:ascii="Arial" w:eastAsia="Arial" w:hAnsi="Arial" w:cs="Arial"/>
          <w:b/>
        </w:rPr>
        <w:t xml:space="preserve"> </w:t>
      </w:r>
      <w:r>
        <w:rPr>
          <w:rFonts w:ascii="Arial" w:eastAsia="Arial" w:hAnsi="Arial" w:cs="Arial"/>
        </w:rPr>
        <w:t xml:space="preserve"> </w:t>
      </w:r>
      <w:bookmarkStart w:id="12" w:name="_STATUTE_CONTENT__11dcb053_4871_4750_931"/>
      <w:r>
        <w:rPr>
          <w:rFonts w:ascii="Arial" w:eastAsia="Arial" w:hAnsi="Arial" w:cs="Arial"/>
        </w:rPr>
        <w:t xml:space="preserve">Any information provided pursuant to this section </w:t>
      </w:r>
      <w:r>
        <w:rPr>
          <w:rFonts w:ascii="Arial" w:eastAsia="Arial" w:hAnsi="Arial" w:cs="Arial"/>
          <w:strike/>
        </w:rPr>
        <w:t>shall</w:t>
      </w:r>
      <w:r>
        <w:rPr>
          <w:rFonts w:ascii="Arial" w:eastAsia="Arial" w:hAnsi="Arial" w:cs="Arial"/>
        </w:rPr>
        <w:t xml:space="preserve"> </w:t>
      </w:r>
      <w:r>
        <w:rPr>
          <w:rFonts w:ascii="Arial" w:eastAsia="Arial" w:hAnsi="Arial" w:cs="Arial"/>
          <w:u w:val="single"/>
        </w:rPr>
        <w:t>may</w:t>
      </w:r>
      <w:r>
        <w:rPr>
          <w:rFonts w:ascii="Arial" w:eastAsia="Arial" w:hAnsi="Arial" w:cs="Arial"/>
        </w:rPr>
        <w:t xml:space="preserve"> not identify the names of patients.  </w:t>
      </w:r>
      <w:r>
        <w:rPr>
          <w:rFonts w:ascii="Arial" w:eastAsia="Arial" w:hAnsi="Arial" w:cs="Arial"/>
          <w:u w:val="single"/>
        </w:rPr>
        <w:t>If patient names are identified in information provided pursuant to this section, the patient names are confidential.</w:t>
      </w:r>
      <w:bookmarkEnd w:id="12"/>
    </w:p>
    <w:p w:rsidR="00402E7A" w:rsidP="00402E7A">
      <w:pPr>
        <w:ind w:left="360" w:firstLine="360"/>
        <w:rPr>
          <w:rFonts w:ascii="Arial" w:eastAsia="Arial" w:hAnsi="Arial" w:cs="Arial"/>
        </w:rPr>
      </w:pPr>
      <w:bookmarkStart w:id="13" w:name="_BILL_SECTION_HEADER__15907151_9550_4226"/>
      <w:bookmarkStart w:id="14" w:name="_PAR__4_9883c9ce_31d6_4751_acee_5c97d66f"/>
      <w:bookmarkStart w:id="15" w:name="_BILL_SECTION__26fb42cb_e04c_47b6_8daf_6"/>
      <w:bookmarkEnd w:id="5"/>
      <w:bookmarkEnd w:id="9"/>
      <w:bookmarkEnd w:id="10"/>
      <w:r>
        <w:rPr>
          <w:rFonts w:ascii="Arial" w:eastAsia="Arial" w:hAnsi="Arial" w:cs="Arial"/>
          <w:b/>
          <w:sz w:val="24"/>
        </w:rPr>
        <w:t xml:space="preserve">Sec. </w:t>
      </w:r>
      <w:bookmarkStart w:id="16" w:name="_BILL_SECTION_NUMBER__6b84bde6_5e9f_4065"/>
      <w:r>
        <w:rPr>
          <w:rFonts w:ascii="Arial" w:eastAsia="Arial" w:hAnsi="Arial" w:cs="Arial"/>
          <w:b/>
          <w:sz w:val="24"/>
        </w:rPr>
        <w:t>2</w:t>
      </w:r>
      <w:bookmarkEnd w:id="16"/>
      <w:r>
        <w:rPr>
          <w:rFonts w:ascii="Arial" w:eastAsia="Arial" w:hAnsi="Arial" w:cs="Arial"/>
          <w:b/>
          <w:sz w:val="24"/>
        </w:rPr>
        <w:t>.  24 MRSA §2510, sub-§1,</w:t>
      </w:r>
      <w:r>
        <w:rPr>
          <w:rFonts w:ascii="Arial" w:eastAsia="Arial" w:hAnsi="Arial" w:cs="Arial"/>
        </w:rPr>
        <w:t xml:space="preserve"> as amended by PL 2011, c. 524, §§9 and 10, is further amended to read:</w:t>
      </w:r>
    </w:p>
    <w:p w:rsidR="00402E7A" w:rsidP="00402E7A">
      <w:pPr>
        <w:ind w:left="360" w:firstLine="360"/>
        <w:rPr>
          <w:rFonts w:ascii="Arial" w:eastAsia="Arial" w:hAnsi="Arial" w:cs="Arial"/>
        </w:rPr>
      </w:pPr>
      <w:bookmarkStart w:id="17" w:name="_STATUTE_NUMBER__9f6c0ee1_0ccf_46c5_8892"/>
      <w:bookmarkStart w:id="18" w:name="_PAR__5_e08098d9_f6d4_4ab8_9447_2a0c5697"/>
      <w:bookmarkStart w:id="19" w:name="_STATUTE_SS__b56fdd0a_3c00_4ad9_aa12_227"/>
      <w:bookmarkEnd w:id="13"/>
      <w:bookmarkEnd w:id="14"/>
      <w:r>
        <w:rPr>
          <w:rFonts w:ascii="Arial" w:eastAsia="Arial" w:hAnsi="Arial" w:cs="Arial"/>
          <w:b/>
        </w:rPr>
        <w:t>1</w:t>
      </w:r>
      <w:bookmarkEnd w:id="17"/>
      <w:r>
        <w:rPr>
          <w:rFonts w:ascii="Arial" w:eastAsia="Arial" w:hAnsi="Arial" w:cs="Arial"/>
          <w:b/>
        </w:rPr>
        <w:t xml:space="preserve">.  </w:t>
      </w:r>
      <w:bookmarkStart w:id="20" w:name="_STATUTE_HEADNOTE__325a5882_f12b_4535_a4"/>
      <w:r>
        <w:rPr>
          <w:rFonts w:ascii="Arial" w:eastAsia="Arial" w:hAnsi="Arial" w:cs="Arial"/>
          <w:b/>
        </w:rPr>
        <w:t>Confidentiality; exceptions.</w:t>
      </w:r>
      <w:bookmarkEnd w:id="20"/>
      <w:r>
        <w:rPr>
          <w:rFonts w:ascii="Arial" w:eastAsia="Arial" w:hAnsi="Arial" w:cs="Arial"/>
          <w:b/>
        </w:rPr>
        <w:t xml:space="preserve"> </w:t>
      </w:r>
      <w:r>
        <w:rPr>
          <w:rFonts w:ascii="Arial" w:eastAsia="Arial" w:hAnsi="Arial" w:cs="Arial"/>
        </w:rPr>
        <w:t xml:space="preserve"> </w:t>
      </w:r>
      <w:bookmarkStart w:id="21" w:name="_STATUTE_CONTENT__a64bd25b_50ed_4dc7_967"/>
      <w:r>
        <w:rPr>
          <w:rFonts w:ascii="Arial" w:eastAsia="Arial" w:hAnsi="Arial" w:cs="Arial"/>
        </w:rPr>
        <w:t xml:space="preserve">Any reports, information or records received and maintained by the board pursuant to this chapter, including any material received or developed by the board during an investigation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confidential, except for information and data that is developed or maintained by the board from reports or records received and maintained pursuant to this chapter or by the board during an investigation and that does not identify or permit identification of any patient or physician; provided that the board may disclose any confidential information only:</w:t>
      </w:r>
      <w:bookmarkEnd w:id="21"/>
    </w:p>
    <w:p w:rsidR="00402E7A" w:rsidP="00402E7A">
      <w:pPr>
        <w:ind w:left="720"/>
        <w:rPr>
          <w:rFonts w:ascii="Arial" w:eastAsia="Arial" w:hAnsi="Arial" w:cs="Arial"/>
        </w:rPr>
      </w:pPr>
      <w:bookmarkStart w:id="22" w:name="_STATUTE_NUMBER__9f69cc8c_89d5_4df4_8c3d"/>
      <w:bookmarkStart w:id="23" w:name="_STATUTE_P__54dfa129_b0ee_4cb5_a898_409e"/>
      <w:bookmarkStart w:id="24" w:name="_PAR__6_f0673451_8963_4a82_a276_e643f2c9"/>
      <w:bookmarkEnd w:id="18"/>
      <w:r>
        <w:rPr>
          <w:rFonts w:ascii="Arial" w:eastAsia="Arial" w:hAnsi="Arial" w:cs="Arial"/>
        </w:rPr>
        <w:t>A</w:t>
      </w:r>
      <w:bookmarkEnd w:id="22"/>
      <w:r>
        <w:rPr>
          <w:rFonts w:ascii="Arial" w:eastAsia="Arial" w:hAnsi="Arial" w:cs="Arial"/>
        </w:rPr>
        <w:t xml:space="preserve">.  </w:t>
      </w:r>
      <w:bookmarkStart w:id="25" w:name="_STATUTE_CONTENT__bbaf4845_959d_4b53_a8e"/>
      <w:r>
        <w:rPr>
          <w:rFonts w:ascii="Arial" w:eastAsia="Arial" w:hAnsi="Arial" w:cs="Arial"/>
        </w:rPr>
        <w:t>In a disciplinary hearing before the board or in any subsequent trial or appeal of a board action or order relating to such disciplinary hearing;</w:t>
      </w:r>
      <w:bookmarkEnd w:id="25"/>
    </w:p>
    <w:p w:rsidR="00402E7A" w:rsidP="00402E7A">
      <w:pPr>
        <w:ind w:left="720"/>
        <w:rPr>
          <w:rFonts w:ascii="Arial" w:eastAsia="Arial" w:hAnsi="Arial" w:cs="Arial"/>
        </w:rPr>
      </w:pPr>
      <w:bookmarkStart w:id="26" w:name="_STATUTE_NUMBER__f9d2f2b6_b8b8_4a0c_955f"/>
      <w:bookmarkStart w:id="27" w:name="_STATUTE_P__6e85a5a5_0172_42cc_8153_8127"/>
      <w:bookmarkStart w:id="28" w:name="_PAR__7_7cdf54c7_e58b_4586_9bf8_beb6042c"/>
      <w:bookmarkEnd w:id="23"/>
      <w:bookmarkEnd w:id="24"/>
      <w:r>
        <w:rPr>
          <w:rFonts w:ascii="Arial" w:eastAsia="Arial" w:hAnsi="Arial" w:cs="Arial"/>
        </w:rPr>
        <w:t>B</w:t>
      </w:r>
      <w:bookmarkEnd w:id="26"/>
      <w:r>
        <w:rPr>
          <w:rFonts w:ascii="Arial" w:eastAsia="Arial" w:hAnsi="Arial" w:cs="Arial"/>
        </w:rPr>
        <w:t xml:space="preserve">.  </w:t>
      </w:r>
      <w:bookmarkStart w:id="29" w:name="_STATUTE_CONTENT__2fbd2199_83fa_4517_b75"/>
      <w:r>
        <w:rPr>
          <w:rFonts w:ascii="Arial" w:eastAsia="Arial" w:hAnsi="Arial" w:cs="Arial"/>
        </w:rPr>
        <w:t>To governmental licensing or disciplinary authorities of any jurisdiction or to any health care providers or health care entities located within or outside this State that are concerned with granting, limiting or denying a physician's privileges, but only if the board includes along with the transfer an indication as to whether or not the information has been substantiated by the board;</w:t>
      </w:r>
      <w:bookmarkEnd w:id="29"/>
    </w:p>
    <w:p w:rsidR="00402E7A" w:rsidP="00402E7A">
      <w:pPr>
        <w:ind w:left="720"/>
        <w:rPr>
          <w:rFonts w:ascii="Arial" w:eastAsia="Arial" w:hAnsi="Arial" w:cs="Arial"/>
        </w:rPr>
      </w:pPr>
      <w:bookmarkStart w:id="30" w:name="_STATUTE_NUMBER__c2477e46_17ad_4fa7_9213"/>
      <w:bookmarkStart w:id="31" w:name="_STATUTE_P__06b3e5f6_30f5_44fe_8744_10d4"/>
      <w:bookmarkStart w:id="32" w:name="_PAR__8_b27c4568_f3be_44f9_bc78_39e014c5"/>
      <w:bookmarkEnd w:id="27"/>
      <w:bookmarkEnd w:id="28"/>
      <w:r>
        <w:rPr>
          <w:rFonts w:ascii="Arial" w:eastAsia="Arial" w:hAnsi="Arial" w:cs="Arial"/>
        </w:rPr>
        <w:t>C</w:t>
      </w:r>
      <w:bookmarkEnd w:id="30"/>
      <w:r>
        <w:rPr>
          <w:rFonts w:ascii="Arial" w:eastAsia="Arial" w:hAnsi="Arial" w:cs="Arial"/>
        </w:rPr>
        <w:t xml:space="preserve">.  </w:t>
      </w:r>
      <w:bookmarkStart w:id="33" w:name="_STATUTE_CONTENT__1718ee75_31ae_41db_86c"/>
      <w:r>
        <w:rPr>
          <w:rFonts w:ascii="Arial" w:eastAsia="Arial" w:hAnsi="Arial" w:cs="Arial"/>
        </w:rPr>
        <w:t xml:space="preserve">As required by </w:t>
      </w:r>
      <w:bookmarkStart w:id="34" w:name="_CROSS_REFERENCE__d3a52f34_e24b_4052_801"/>
      <w:r>
        <w:rPr>
          <w:rFonts w:ascii="Arial" w:eastAsia="Arial" w:hAnsi="Arial" w:cs="Arial"/>
        </w:rPr>
        <w:t>section 2509, subsection 5</w:t>
      </w:r>
      <w:bookmarkEnd w:id="34"/>
      <w:r>
        <w:rPr>
          <w:rFonts w:ascii="Arial" w:eastAsia="Arial" w:hAnsi="Arial" w:cs="Arial"/>
        </w:rPr>
        <w:t>;</w:t>
      </w:r>
      <w:bookmarkEnd w:id="33"/>
    </w:p>
    <w:p w:rsidR="00402E7A" w:rsidP="00402E7A">
      <w:pPr>
        <w:ind w:left="720"/>
        <w:rPr>
          <w:rFonts w:ascii="Arial" w:eastAsia="Arial" w:hAnsi="Arial" w:cs="Arial"/>
        </w:rPr>
      </w:pPr>
      <w:bookmarkStart w:id="35" w:name="_STATUTE_NUMBER__4680118b_4b44_4c1a_b050"/>
      <w:bookmarkStart w:id="36" w:name="_STATUTE_P__253228e6_d946_4c0d_8c16_48d8"/>
      <w:bookmarkStart w:id="37" w:name="_PAR__9_1caf31c1_ce49_4a50_b19f_07a13277"/>
      <w:bookmarkEnd w:id="31"/>
      <w:bookmarkEnd w:id="32"/>
      <w:r>
        <w:rPr>
          <w:rFonts w:ascii="Arial" w:eastAsia="Arial" w:hAnsi="Arial" w:cs="Arial"/>
        </w:rPr>
        <w:t>D</w:t>
      </w:r>
      <w:bookmarkEnd w:id="35"/>
      <w:r>
        <w:rPr>
          <w:rFonts w:ascii="Arial" w:eastAsia="Arial" w:hAnsi="Arial" w:cs="Arial"/>
        </w:rPr>
        <w:t xml:space="preserve">.  </w:t>
      </w:r>
      <w:bookmarkStart w:id="38" w:name="_STATUTE_CONTENT__a725ffec_31f8_432e_bdc"/>
      <w:r>
        <w:rPr>
          <w:rFonts w:ascii="Arial" w:eastAsia="Arial" w:hAnsi="Arial" w:cs="Arial"/>
        </w:rPr>
        <w:t>Pursuant to an order of a court of competent jurisdiction;</w:t>
      </w:r>
      <w:bookmarkEnd w:id="38"/>
    </w:p>
    <w:p w:rsidR="00402E7A" w:rsidP="00402E7A">
      <w:pPr>
        <w:ind w:left="720"/>
        <w:rPr>
          <w:rFonts w:ascii="Arial" w:eastAsia="Arial" w:hAnsi="Arial" w:cs="Arial"/>
        </w:rPr>
      </w:pPr>
      <w:bookmarkStart w:id="39" w:name="_STATUTE_NUMBER__26857700_50fc_4ad9_9c25"/>
      <w:bookmarkStart w:id="40" w:name="_STATUTE_P__133608ef_5f83_4b9a_af1a_e664"/>
      <w:bookmarkStart w:id="41" w:name="_PAR__10_4bccccfc_abe8_4de5_b81f_f57aba0"/>
      <w:bookmarkEnd w:id="36"/>
      <w:bookmarkEnd w:id="37"/>
      <w:r>
        <w:rPr>
          <w:rFonts w:ascii="Arial" w:eastAsia="Arial" w:hAnsi="Arial" w:cs="Arial"/>
        </w:rPr>
        <w:t>E</w:t>
      </w:r>
      <w:bookmarkEnd w:id="39"/>
      <w:r>
        <w:rPr>
          <w:rFonts w:ascii="Arial" w:eastAsia="Arial" w:hAnsi="Arial" w:cs="Arial"/>
        </w:rPr>
        <w:t xml:space="preserve">.  </w:t>
      </w:r>
      <w:bookmarkStart w:id="42" w:name="_STATUTE_CONTENT__75a3b7a3_b230_4cb1_9ed"/>
      <w:r>
        <w:rPr>
          <w:rFonts w:ascii="Arial" w:eastAsia="Arial" w:hAnsi="Arial" w:cs="Arial"/>
        </w:rPr>
        <w:t>To qualified personnel for bona fide research or educational purposes, if personally identifiable information relating to any patient or physician is first deleted; or</w:t>
      </w:r>
      <w:bookmarkEnd w:id="42"/>
    </w:p>
    <w:p w:rsidR="00402E7A" w:rsidP="00402E7A">
      <w:pPr>
        <w:ind w:left="720"/>
        <w:rPr>
          <w:rFonts w:ascii="Arial" w:eastAsia="Arial" w:hAnsi="Arial" w:cs="Arial"/>
        </w:rPr>
      </w:pPr>
      <w:bookmarkStart w:id="43" w:name="_STATUTE_NUMBER__d6918550_7a63_4344_8e2a"/>
      <w:bookmarkStart w:id="44" w:name="_STATUTE_P__15fad586_b823_4226_b50f_5abc"/>
      <w:bookmarkStart w:id="45" w:name="_PAR__11_6d2abc25_3d8a_4df2_8171_7a7f7a1"/>
      <w:bookmarkEnd w:id="40"/>
      <w:bookmarkEnd w:id="41"/>
      <w:r>
        <w:rPr>
          <w:rFonts w:ascii="Arial" w:eastAsia="Arial" w:hAnsi="Arial" w:cs="Arial"/>
        </w:rPr>
        <w:t>F</w:t>
      </w:r>
      <w:bookmarkEnd w:id="43"/>
      <w:r>
        <w:rPr>
          <w:rFonts w:ascii="Arial" w:eastAsia="Arial" w:hAnsi="Arial" w:cs="Arial"/>
        </w:rPr>
        <w:t xml:space="preserve">.  </w:t>
      </w:r>
      <w:bookmarkStart w:id="46" w:name="_STATUTE_CONTENT__8183195c_5bbb_46e0_aee"/>
      <w:r>
        <w:rPr>
          <w:rFonts w:ascii="Arial" w:eastAsia="Arial" w:hAnsi="Arial" w:cs="Arial"/>
        </w:rPr>
        <w:t>To other state or federal agencies when the information contains evidence of possible violations of laws enforced by those agencies.</w:t>
      </w:r>
      <w:bookmarkEnd w:id="46"/>
    </w:p>
    <w:p w:rsidR="00402E7A" w:rsidP="00402E7A">
      <w:pPr>
        <w:ind w:left="360" w:firstLine="360"/>
        <w:rPr>
          <w:rFonts w:ascii="Arial" w:eastAsia="Arial" w:hAnsi="Arial" w:cs="Arial"/>
        </w:rPr>
      </w:pPr>
      <w:bookmarkStart w:id="47" w:name="_BILL_SECTION_HEADER__aec4f316_82f2_4a01"/>
      <w:bookmarkStart w:id="48" w:name="_PAR__12_c45f3376_5f46_44a5_91ad_a45fc60"/>
      <w:bookmarkStart w:id="49" w:name="_BILL_SECTION__0743ee87_b87b_4ffe_aaba_7"/>
      <w:bookmarkEnd w:id="15"/>
      <w:bookmarkEnd w:id="19"/>
      <w:bookmarkEnd w:id="44"/>
      <w:bookmarkEnd w:id="45"/>
      <w:r>
        <w:rPr>
          <w:rFonts w:ascii="Arial" w:eastAsia="Arial" w:hAnsi="Arial" w:cs="Arial"/>
          <w:b/>
          <w:sz w:val="24"/>
        </w:rPr>
        <w:t xml:space="preserve">Sec. </w:t>
      </w:r>
      <w:bookmarkStart w:id="50" w:name="_BILL_SECTION_NUMBER__44a91c5d_f452_4b18"/>
      <w:r>
        <w:rPr>
          <w:rFonts w:ascii="Arial" w:eastAsia="Arial" w:hAnsi="Arial" w:cs="Arial"/>
          <w:b/>
          <w:sz w:val="24"/>
        </w:rPr>
        <w:t>3</w:t>
      </w:r>
      <w:bookmarkEnd w:id="50"/>
      <w:r>
        <w:rPr>
          <w:rFonts w:ascii="Arial" w:eastAsia="Arial" w:hAnsi="Arial" w:cs="Arial"/>
          <w:b/>
          <w:sz w:val="24"/>
        </w:rPr>
        <w:t>.  24 MRSA §2510, sub-§2,</w:t>
      </w:r>
      <w:r>
        <w:rPr>
          <w:rFonts w:ascii="Arial" w:eastAsia="Arial" w:hAnsi="Arial" w:cs="Arial"/>
        </w:rPr>
        <w:t xml:space="preserve"> as enacted by PL 1977, c. 492, §3, is amended to read:</w:t>
      </w:r>
    </w:p>
    <w:p w:rsidR="00402E7A" w:rsidP="00402E7A">
      <w:pPr>
        <w:ind w:left="360" w:firstLine="360"/>
        <w:rPr>
          <w:rFonts w:ascii="Arial" w:eastAsia="Arial" w:hAnsi="Arial" w:cs="Arial"/>
        </w:rPr>
      </w:pPr>
      <w:bookmarkStart w:id="51" w:name="_STATUTE_NUMBER__deaf03eb_0983_4417_a9ba"/>
      <w:bookmarkStart w:id="52" w:name="_STATUTE_SS__13aed4a3_2fb6_4b11_8610_025"/>
      <w:bookmarkStart w:id="53" w:name="_PAR__13_5e9dcdf9_6aa0_49ca_b484_eb6d243"/>
      <w:bookmarkEnd w:id="47"/>
      <w:bookmarkEnd w:id="48"/>
      <w:r>
        <w:rPr>
          <w:rFonts w:ascii="Arial" w:eastAsia="Arial" w:hAnsi="Arial" w:cs="Arial"/>
          <w:b/>
        </w:rPr>
        <w:t>2</w:t>
      </w:r>
      <w:bookmarkEnd w:id="51"/>
      <w:r>
        <w:rPr>
          <w:rFonts w:ascii="Arial" w:eastAsia="Arial" w:hAnsi="Arial" w:cs="Arial"/>
          <w:b/>
        </w:rPr>
        <w:t xml:space="preserve">.  </w:t>
      </w:r>
      <w:bookmarkStart w:id="54" w:name="_STATUTE_HEADNOTE__f3e42ed1_de08_4df4_bc"/>
      <w:r>
        <w:rPr>
          <w:rFonts w:ascii="Arial" w:eastAsia="Arial" w:hAnsi="Arial" w:cs="Arial"/>
          <w:b/>
        </w:rPr>
        <w:t>Confidentiality of orders in disciplinary proceedings.</w:t>
      </w:r>
      <w:bookmarkEnd w:id="54"/>
      <w:r>
        <w:rPr>
          <w:rFonts w:ascii="Arial" w:eastAsia="Arial" w:hAnsi="Arial" w:cs="Arial"/>
          <w:b/>
        </w:rPr>
        <w:t xml:space="preserve"> </w:t>
      </w:r>
      <w:r>
        <w:rPr>
          <w:rFonts w:ascii="Arial" w:eastAsia="Arial" w:hAnsi="Arial" w:cs="Arial"/>
        </w:rPr>
        <w:t xml:space="preserve"> </w:t>
      </w:r>
      <w:bookmarkStart w:id="55" w:name="_STATUTE_CONTENT__3d5acb52_0fbd_49fc_8f7"/>
      <w:r>
        <w:rPr>
          <w:rFonts w:ascii="Arial" w:eastAsia="Arial" w:hAnsi="Arial" w:cs="Arial"/>
        </w:rPr>
        <w:t xml:space="preserve">Orders of the board relating to disciplinary action against a physician, including orders or other actions of the board referring or scheduling matters for hearing, </w:t>
      </w:r>
      <w:r>
        <w:rPr>
          <w:rFonts w:ascii="Arial" w:eastAsia="Arial" w:hAnsi="Arial" w:cs="Arial"/>
          <w:strike/>
        </w:rPr>
        <w:t>shall not be</w:t>
      </w:r>
      <w:r>
        <w:rPr>
          <w:rFonts w:ascii="Arial" w:eastAsia="Arial" w:hAnsi="Arial" w:cs="Arial"/>
        </w:rPr>
        <w:t xml:space="preserve"> </w:t>
      </w:r>
      <w:r>
        <w:rPr>
          <w:rFonts w:ascii="Arial" w:eastAsia="Arial" w:hAnsi="Arial" w:cs="Arial"/>
          <w:u w:val="single"/>
        </w:rPr>
        <w:t>are</w:t>
      </w:r>
      <w:r>
        <w:rPr>
          <w:rFonts w:ascii="Arial" w:eastAsia="Arial" w:hAnsi="Arial" w:cs="Arial"/>
          <w:u w:val="single"/>
        </w:rPr>
        <w:t xml:space="preserve"> not</w:t>
      </w:r>
      <w:r>
        <w:rPr>
          <w:rFonts w:ascii="Arial" w:eastAsia="Arial" w:hAnsi="Arial" w:cs="Arial"/>
        </w:rPr>
        <w:t xml:space="preserve"> confidential.</w:t>
      </w:r>
      <w:bookmarkEnd w:id="55"/>
    </w:p>
    <w:p w:rsidR="00402E7A" w:rsidP="00402E7A">
      <w:pPr>
        <w:ind w:left="360" w:firstLine="360"/>
        <w:rPr>
          <w:rFonts w:ascii="Arial" w:eastAsia="Arial" w:hAnsi="Arial" w:cs="Arial"/>
        </w:rPr>
      </w:pPr>
      <w:bookmarkStart w:id="56" w:name="_BILL_SECTION_HEADER__14f246b9_bf53_465f"/>
      <w:bookmarkStart w:id="57" w:name="_PAR__14_bc13f70f_5195_4f4f_9d99_bb605fe"/>
      <w:bookmarkStart w:id="58" w:name="_BILL_SECTION__ca0f6677_16a8_4098_b429_b"/>
      <w:bookmarkEnd w:id="49"/>
      <w:bookmarkEnd w:id="52"/>
      <w:bookmarkEnd w:id="53"/>
      <w:r>
        <w:rPr>
          <w:rFonts w:ascii="Arial" w:eastAsia="Arial" w:hAnsi="Arial" w:cs="Arial"/>
          <w:b/>
          <w:sz w:val="24"/>
        </w:rPr>
        <w:t xml:space="preserve">Sec. </w:t>
      </w:r>
      <w:bookmarkStart w:id="59" w:name="_BILL_SECTION_NUMBER__b275621d_e339_452b"/>
      <w:r>
        <w:rPr>
          <w:rFonts w:ascii="Arial" w:eastAsia="Arial" w:hAnsi="Arial" w:cs="Arial"/>
          <w:b/>
          <w:sz w:val="24"/>
        </w:rPr>
        <w:t>4</w:t>
      </w:r>
      <w:bookmarkEnd w:id="59"/>
      <w:r>
        <w:rPr>
          <w:rFonts w:ascii="Arial" w:eastAsia="Arial" w:hAnsi="Arial" w:cs="Arial"/>
          <w:b/>
          <w:sz w:val="24"/>
        </w:rPr>
        <w:t>.  24 MRSA §2604,</w:t>
      </w:r>
      <w:r>
        <w:rPr>
          <w:rFonts w:ascii="Arial" w:eastAsia="Arial" w:hAnsi="Arial" w:cs="Arial"/>
        </w:rPr>
        <w:t xml:space="preserve"> as corrected by RR 2015, c. 1, §25, is amended to read:</w:t>
      </w:r>
    </w:p>
    <w:p w:rsidR="00402E7A" w:rsidP="00402E7A">
      <w:pPr>
        <w:ind w:left="1080" w:hanging="720"/>
        <w:rPr>
          <w:rFonts w:ascii="Arial" w:eastAsia="Arial" w:hAnsi="Arial" w:cs="Arial"/>
        </w:rPr>
      </w:pPr>
      <w:bookmarkStart w:id="60" w:name="_PAR__15_5eb00b41_1f94_40d5_ac95_d52755f"/>
      <w:bookmarkStart w:id="61" w:name="_STATUTE_S__1288a032_57aa_4117_92b3_64b1"/>
      <w:bookmarkEnd w:id="56"/>
      <w:bookmarkEnd w:id="57"/>
      <w:r>
        <w:rPr>
          <w:rFonts w:ascii="Arial" w:eastAsia="Arial" w:hAnsi="Arial" w:cs="Arial"/>
          <w:b/>
        </w:rPr>
        <w:t>§</w:t>
      </w:r>
      <w:bookmarkStart w:id="62" w:name="_STATUTE_NUMBER__cbdaffb7_ffb2_4866_8457"/>
      <w:r>
        <w:rPr>
          <w:rFonts w:ascii="Arial" w:eastAsia="Arial" w:hAnsi="Arial" w:cs="Arial"/>
          <w:b/>
        </w:rPr>
        <w:t>2604</w:t>
      </w:r>
      <w:bookmarkEnd w:id="62"/>
      <w:r>
        <w:rPr>
          <w:rFonts w:ascii="Arial" w:eastAsia="Arial" w:hAnsi="Arial" w:cs="Arial"/>
          <w:b/>
        </w:rPr>
        <w:t xml:space="preserve">.  </w:t>
      </w:r>
      <w:bookmarkStart w:id="63" w:name="_STATUTE_HEADNOTE__5c6d21c5_e9be_4571_be"/>
      <w:r>
        <w:rPr>
          <w:rFonts w:ascii="Arial" w:eastAsia="Arial" w:hAnsi="Arial" w:cs="Arial"/>
          <w:b/>
        </w:rPr>
        <w:t>Records of superintendent</w:t>
      </w:r>
      <w:bookmarkEnd w:id="63"/>
    </w:p>
    <w:p w:rsidR="00402E7A" w:rsidP="00402E7A">
      <w:pPr>
        <w:ind w:left="360" w:firstLine="360"/>
        <w:rPr>
          <w:rFonts w:ascii="Arial" w:eastAsia="Arial" w:hAnsi="Arial" w:cs="Arial"/>
        </w:rPr>
      </w:pPr>
      <w:bookmarkStart w:id="64" w:name="_PAR__16_1cf5282b_5ebc_4728_ac58_8543193"/>
      <w:bookmarkStart w:id="65" w:name="_STATUTE_CONTENT__b56fc995_40ed_4234_b23"/>
      <w:bookmarkStart w:id="66" w:name="_STATUTE_P__d8721ea9_9be4_4857_9dbc_cecf"/>
      <w:bookmarkEnd w:id="60"/>
      <w:r>
        <w:rPr>
          <w:rFonts w:ascii="Arial" w:eastAsia="Arial" w:hAnsi="Arial" w:cs="Arial"/>
        </w:rPr>
        <w:t xml:space="preserve">For the purpose of evaluation of policy provisions, rate structures and the arbitration process and for recommendations of further legislation, the Superintendent of Insurance shall retain the information and maintain the files in the form and for such period as the superintendent determines necessary. The superintendent shall maintain the reports filed in accordance with this section, and all data or information derived therefrom that identifies or permits identification of the insured or insureds or the incident or occurrences for which </w:t>
      </w:r>
      <w:bookmarkStart w:id="67" w:name="_PAR__1_71cea06c_1eb5_40f6_8787_be805d17"/>
      <w:bookmarkEnd w:id="64"/>
      <w:r>
        <w:rPr>
          <w:rFonts w:ascii="Arial" w:eastAsia="Arial" w:hAnsi="Arial" w:cs="Arial"/>
        </w:rPr>
        <w:t xml:space="preserve">a claim was made, as </w:t>
      </w:r>
      <w:r>
        <w:rPr>
          <w:rFonts w:ascii="Arial" w:eastAsia="Arial" w:hAnsi="Arial" w:cs="Arial"/>
          <w:strike/>
        </w:rPr>
        <w:t>strictly</w:t>
      </w:r>
      <w:r>
        <w:rPr>
          <w:rFonts w:ascii="Arial" w:eastAsia="Arial" w:hAnsi="Arial" w:cs="Arial"/>
        </w:rPr>
        <w:t xml:space="preserve"> confidential records. Data and information derived from reports filed in accordance with this section that do not identify or permit identification of the insured or insureds or the incident or occurrence for which a claim was made may be released by the superintendent or otherwise made available to the public. Reports made to the superintendent and records thereof kept by the superintendent are not subject to discovery and are not admissible in any trial, civil or criminal, other than proceedings brought before or by the board.</w:t>
      </w:r>
      <w:bookmarkEnd w:id="65"/>
    </w:p>
    <w:p w:rsidR="00402E7A" w:rsidP="00402E7A">
      <w:pPr>
        <w:ind w:left="360" w:firstLine="360"/>
        <w:rPr>
          <w:rFonts w:ascii="Arial" w:eastAsia="Arial" w:hAnsi="Arial" w:cs="Arial"/>
        </w:rPr>
      </w:pPr>
      <w:bookmarkStart w:id="68" w:name="_BILL_SECTION_HEADER__d9fe5dba_8d53_4c0e"/>
      <w:bookmarkStart w:id="69" w:name="_PAR__2_92a27210_a539_45a9_a22b_72383380"/>
      <w:bookmarkStart w:id="70" w:name="_BILL_SECTION__02f0cb7b_e227_4bbc_a57a_7"/>
      <w:bookmarkEnd w:id="58"/>
      <w:bookmarkEnd w:id="61"/>
      <w:bookmarkEnd w:id="66"/>
      <w:bookmarkEnd w:id="67"/>
      <w:r>
        <w:rPr>
          <w:rFonts w:ascii="Arial" w:eastAsia="Arial" w:hAnsi="Arial" w:cs="Arial"/>
          <w:b/>
          <w:sz w:val="24"/>
        </w:rPr>
        <w:t xml:space="preserve">Sec. </w:t>
      </w:r>
      <w:bookmarkStart w:id="71" w:name="_BILL_SECTION_NUMBER__48616ca5_8003_4704"/>
      <w:r>
        <w:rPr>
          <w:rFonts w:ascii="Arial" w:eastAsia="Arial" w:hAnsi="Arial" w:cs="Arial"/>
          <w:b/>
          <w:sz w:val="24"/>
        </w:rPr>
        <w:t>5</w:t>
      </w:r>
      <w:bookmarkEnd w:id="71"/>
      <w:r>
        <w:rPr>
          <w:rFonts w:ascii="Arial" w:eastAsia="Arial" w:hAnsi="Arial" w:cs="Arial"/>
          <w:b/>
          <w:sz w:val="24"/>
        </w:rPr>
        <w:t>.  24-A MRSA §6907, sub-§1,</w:t>
      </w:r>
      <w:r>
        <w:rPr>
          <w:rFonts w:ascii="Arial" w:eastAsia="Arial" w:hAnsi="Arial" w:cs="Arial"/>
        </w:rPr>
        <w:t xml:space="preserve"> as enacted by PL 2003, c. 469, Pt. A, §8, is amended to read:</w:t>
      </w:r>
    </w:p>
    <w:p w:rsidR="00402E7A" w:rsidP="00402E7A">
      <w:pPr>
        <w:ind w:left="360" w:firstLine="360"/>
        <w:rPr>
          <w:rFonts w:ascii="Arial" w:eastAsia="Arial" w:hAnsi="Arial" w:cs="Arial"/>
        </w:rPr>
      </w:pPr>
      <w:bookmarkStart w:id="72" w:name="_STATUTE_NUMBER__190e6218_e4c7_4b50_9ab6"/>
      <w:bookmarkStart w:id="73" w:name="_STATUTE_SS__f8d380c0_82ed_423b_91e0_c20"/>
      <w:bookmarkStart w:id="74" w:name="_PAR__3_983f460e_567d_44f4_9490_56343a65"/>
      <w:bookmarkEnd w:id="68"/>
      <w:bookmarkEnd w:id="69"/>
      <w:r>
        <w:rPr>
          <w:rFonts w:ascii="Arial" w:eastAsia="Arial" w:hAnsi="Arial" w:cs="Arial"/>
          <w:b/>
        </w:rPr>
        <w:t>1</w:t>
      </w:r>
      <w:bookmarkEnd w:id="72"/>
      <w:r>
        <w:rPr>
          <w:rFonts w:ascii="Arial" w:eastAsia="Arial" w:hAnsi="Arial" w:cs="Arial"/>
          <w:b/>
        </w:rPr>
        <w:t xml:space="preserve">.  </w:t>
      </w:r>
      <w:bookmarkStart w:id="75" w:name="_STATUTE_HEADNOTE__3e3bf156_59d2_4bdb_a6"/>
      <w:r>
        <w:rPr>
          <w:rFonts w:ascii="Arial" w:eastAsia="Arial" w:hAnsi="Arial" w:cs="Arial"/>
          <w:b/>
        </w:rPr>
        <w:t>Financial information.</w:t>
      </w:r>
      <w:bookmarkEnd w:id="75"/>
      <w:r>
        <w:rPr>
          <w:rFonts w:ascii="Arial" w:eastAsia="Arial" w:hAnsi="Arial" w:cs="Arial"/>
          <w:b/>
        </w:rPr>
        <w:t xml:space="preserve"> </w:t>
      </w:r>
      <w:r>
        <w:rPr>
          <w:rFonts w:ascii="Arial" w:eastAsia="Arial" w:hAnsi="Arial" w:cs="Arial"/>
        </w:rPr>
        <w:t xml:space="preserve"> </w:t>
      </w:r>
      <w:bookmarkStart w:id="76" w:name="_STATUTE_CONTENT__c97d05b3_0bf3_4c91_9fa"/>
      <w:r>
        <w:rPr>
          <w:rFonts w:ascii="Arial" w:eastAsia="Arial" w:hAnsi="Arial" w:cs="Arial"/>
        </w:rPr>
        <w:t xml:space="preserve">Any personally identifiable financial information, supporting data or tax return of any person obtained by Dirigo Health under this chapter is confidential </w:t>
      </w:r>
      <w:r>
        <w:rPr>
          <w:rFonts w:ascii="Arial" w:eastAsia="Arial" w:hAnsi="Arial" w:cs="Arial"/>
          <w:strike/>
        </w:rPr>
        <w:t>and not open to public inspection</w:t>
      </w:r>
      <w:r>
        <w:rPr>
          <w:rFonts w:ascii="Arial" w:eastAsia="Arial" w:hAnsi="Arial" w:cs="Arial"/>
        </w:rPr>
        <w:t>.</w:t>
      </w:r>
      <w:bookmarkEnd w:id="76"/>
    </w:p>
    <w:p w:rsidR="00402E7A" w:rsidP="00402E7A">
      <w:pPr>
        <w:ind w:left="360" w:firstLine="360"/>
        <w:rPr>
          <w:rFonts w:ascii="Arial" w:eastAsia="Arial" w:hAnsi="Arial" w:cs="Arial"/>
        </w:rPr>
      </w:pPr>
      <w:bookmarkStart w:id="77" w:name="_BILL_SECTION_HEADER__de5dd70c_f892_4d5f"/>
      <w:bookmarkStart w:id="78" w:name="_PAR__4_9e21fa64_e023_4714_95a7_94cf164b"/>
      <w:bookmarkStart w:id="79" w:name="_BILL_SECTION__484b2191_de6f_4042_849c_1"/>
      <w:bookmarkEnd w:id="70"/>
      <w:bookmarkEnd w:id="73"/>
      <w:bookmarkEnd w:id="74"/>
      <w:r>
        <w:rPr>
          <w:rFonts w:ascii="Arial" w:eastAsia="Arial" w:hAnsi="Arial" w:cs="Arial"/>
          <w:b/>
          <w:sz w:val="24"/>
        </w:rPr>
        <w:t xml:space="preserve">Sec. </w:t>
      </w:r>
      <w:bookmarkStart w:id="80" w:name="_BILL_SECTION_NUMBER__7ab2227a_07b1_44af"/>
      <w:r>
        <w:rPr>
          <w:rFonts w:ascii="Arial" w:eastAsia="Arial" w:hAnsi="Arial" w:cs="Arial"/>
          <w:b/>
          <w:sz w:val="24"/>
        </w:rPr>
        <w:t>6</w:t>
      </w:r>
      <w:bookmarkEnd w:id="80"/>
      <w:r>
        <w:rPr>
          <w:rFonts w:ascii="Arial" w:eastAsia="Arial" w:hAnsi="Arial" w:cs="Arial"/>
          <w:b/>
          <w:sz w:val="24"/>
        </w:rPr>
        <w:t>.  24-A MRSA §6907, sub-§2,</w:t>
      </w:r>
      <w:r>
        <w:rPr>
          <w:rFonts w:ascii="Arial" w:eastAsia="Arial" w:hAnsi="Arial" w:cs="Arial"/>
        </w:rPr>
        <w:t xml:space="preserve"> as enacted by PL 2003, c. 469, Pt. A, §8, is amended to read:</w:t>
      </w:r>
    </w:p>
    <w:p w:rsidR="00000000" w:rsidP="00402E7A">
      <w:pPr>
        <w:ind w:left="360" w:firstLine="360"/>
        <w:rPr>
          <w:rFonts w:ascii="Arial" w:eastAsia="Arial" w:hAnsi="Arial" w:cs="Arial"/>
        </w:rPr>
      </w:pPr>
      <w:bookmarkStart w:id="81" w:name="_STATUTE_NUMBER__bedfebc6_11d7_44ad_97bd"/>
      <w:bookmarkStart w:id="82" w:name="_STATUTE_SS__d2c895d3_f631_4ac3_83bc_fe3"/>
      <w:bookmarkStart w:id="83" w:name="_PAR__5_a52551b2_571d_4c18_8ac8_4ea86e70"/>
      <w:bookmarkEnd w:id="77"/>
      <w:bookmarkEnd w:id="78"/>
      <w:r>
        <w:rPr>
          <w:rFonts w:ascii="Arial" w:eastAsia="Arial" w:hAnsi="Arial" w:cs="Arial"/>
          <w:b/>
        </w:rPr>
        <w:t>2</w:t>
      </w:r>
      <w:bookmarkEnd w:id="81"/>
      <w:r>
        <w:rPr>
          <w:rFonts w:ascii="Arial" w:eastAsia="Arial" w:hAnsi="Arial" w:cs="Arial"/>
          <w:b/>
        </w:rPr>
        <w:t xml:space="preserve">.  </w:t>
      </w:r>
      <w:bookmarkStart w:id="84" w:name="_STATUTE_HEADNOTE__9b7ee201_c91d_4b6f_bb"/>
      <w:r>
        <w:rPr>
          <w:rFonts w:ascii="Arial" w:eastAsia="Arial" w:hAnsi="Arial" w:cs="Arial"/>
          <w:b/>
        </w:rPr>
        <w:t>Health information.</w:t>
      </w:r>
      <w:bookmarkEnd w:id="84"/>
      <w:r>
        <w:rPr>
          <w:rFonts w:ascii="Arial" w:eastAsia="Arial" w:hAnsi="Arial" w:cs="Arial"/>
          <w:b/>
        </w:rPr>
        <w:t xml:space="preserve"> </w:t>
      </w:r>
      <w:r>
        <w:rPr>
          <w:rFonts w:ascii="Arial" w:eastAsia="Arial" w:hAnsi="Arial" w:cs="Arial"/>
        </w:rPr>
        <w:t xml:space="preserve"> </w:t>
      </w:r>
      <w:bookmarkStart w:id="85" w:name="_STATUTE_CONTENT__81811972_3f65_4b83_860"/>
      <w:r>
        <w:rPr>
          <w:rFonts w:ascii="Arial" w:eastAsia="Arial" w:hAnsi="Arial" w:cs="Arial"/>
        </w:rPr>
        <w:t xml:space="preserve">Health information obtained by Dirigo Health under this chapter that is covered by the federal Health Insurance Portability and Accountability Act of 1996, Public Law 104-191, 110 Stat. 1936 or information covered by </w:t>
      </w:r>
      <w:bookmarkStart w:id="86" w:name="_CROSS_REFERENCE__cab6f70f_f5f3_4367_988"/>
      <w:r>
        <w:rPr>
          <w:rFonts w:ascii="Arial" w:eastAsia="Arial" w:hAnsi="Arial" w:cs="Arial"/>
        </w:rPr>
        <w:t>chapter 24</w:t>
      </w:r>
      <w:bookmarkEnd w:id="86"/>
      <w:r>
        <w:rPr>
          <w:rFonts w:ascii="Arial" w:eastAsia="Arial" w:hAnsi="Arial" w:cs="Arial"/>
        </w:rPr>
        <w:t xml:space="preserve"> or </w:t>
      </w:r>
      <w:bookmarkStart w:id="87" w:name="_CROSS_REFERENCE__bc2d2fef_1e0c_4ce1_b19"/>
      <w:r>
        <w:rPr>
          <w:rFonts w:ascii="Arial" w:eastAsia="Arial" w:hAnsi="Arial" w:cs="Arial"/>
        </w:rPr>
        <w:t>Title 22, section 1711‑C</w:t>
      </w:r>
      <w:bookmarkEnd w:id="87"/>
      <w:r>
        <w:rPr>
          <w:rFonts w:ascii="Arial" w:eastAsia="Arial" w:hAnsi="Arial" w:cs="Arial"/>
        </w:rPr>
        <w:t xml:space="preserve"> is confidential </w:t>
      </w:r>
      <w:r>
        <w:rPr>
          <w:rFonts w:ascii="Arial" w:eastAsia="Arial" w:hAnsi="Arial" w:cs="Arial"/>
          <w:strike/>
        </w:rPr>
        <w:t>and not open to public inspection</w:t>
      </w:r>
      <w:r>
        <w:rPr>
          <w:rFonts w:ascii="Arial" w:eastAsia="Arial" w:hAnsi="Arial" w:cs="Arial"/>
        </w:rPr>
        <w:t>.</w:t>
      </w:r>
      <w:bookmarkEnd w:id="85"/>
      <w:bookmarkEnd w:id="2"/>
      <w:bookmarkEnd w:id="6"/>
      <w:bookmarkEnd w:id="79"/>
      <w:bookmarkEnd w:id="82"/>
      <w:bookmarkEnd w:id="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LR2475,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Right To Know Advisory Committee Concerning Public Records Exceptions</w:t>
    </w:r>
  </w:p>
  <w:p>
    <w:pPr>
      <w:suppressLineNumbers/>
      <w:spacing w:before="0" w:after="0"/>
      <w:jc w:val="center"/>
      <w:rPr>
        <w:rFonts w:ascii="Arial" w:eastAsia="Arial" w:hAnsi="Arial" w:cs="Arial"/>
      </w:rPr>
    </w:pPr>
    <w:r>
      <w:rPr>
        <w:rFonts w:ascii="Arial" w:eastAsia="Arial" w:hAnsi="Arial" w:cs="Arial"/>
        <w:sz w:val="22"/>
      </w:rPr>
      <w:t>L.D. 1207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2E7A"/>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