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Address the Long-term Impact of Economic Abuse by a Spouse</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703 - L.D. 947</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Address the Long-term Impact of Economic Abuse by a Spouse</w:t>
      </w:r>
    </w:p>
    <w:p w:rsidR="00A740C1" w:rsidP="00A740C1">
      <w:pPr>
        <w:ind w:left="360"/>
        <w:rPr>
          <w:rFonts w:ascii="Arial" w:eastAsia="Arial" w:hAnsi="Arial" w:cs="Arial"/>
        </w:rPr>
      </w:pPr>
      <w:bookmarkStart w:id="0" w:name="_ENACTING_CLAUSE__26b7a352_1927_4fb4_a25"/>
      <w:bookmarkStart w:id="1" w:name="_PAR__1_eb43d3e7_455a_4dd4_b2a2_5a9e57c5"/>
      <w:bookmarkStart w:id="2" w:name="_DOC_BODY_CONTAINER__aab6326f_abf8_4216_"/>
      <w:r>
        <w:rPr>
          <w:rFonts w:ascii="Arial" w:eastAsia="Arial" w:hAnsi="Arial" w:cs="Arial"/>
          <w:b/>
        </w:rPr>
        <w:t>Be it enacted by the People of the State of Maine as follows:</w:t>
      </w:r>
    </w:p>
    <w:p w:rsidR="00A740C1" w:rsidP="00A740C1">
      <w:pPr>
        <w:ind w:left="360" w:firstLine="360"/>
        <w:rPr>
          <w:rFonts w:ascii="Arial" w:eastAsia="Arial" w:hAnsi="Arial" w:cs="Arial"/>
        </w:rPr>
      </w:pPr>
      <w:bookmarkStart w:id="3" w:name="_BILL_SECTION_HEADER__378e7870_4cea_4118"/>
      <w:bookmarkStart w:id="4" w:name="_PAR__2_0293f3cf_ecd0_4abe_90d0_cf26223d"/>
      <w:bookmarkStart w:id="5" w:name="_BILL_SECTION__473252e3_97ea_40b6_bbcb_9"/>
      <w:bookmarkStart w:id="6" w:name="_DOC_BODY_CONTENT__98176866_58af_4560_ab"/>
      <w:bookmarkEnd w:id="0"/>
      <w:bookmarkEnd w:id="1"/>
      <w:r>
        <w:rPr>
          <w:rFonts w:ascii="Arial" w:eastAsia="Arial" w:hAnsi="Arial" w:cs="Arial"/>
          <w:b/>
          <w:sz w:val="24"/>
        </w:rPr>
        <w:t xml:space="preserve">Sec. </w:t>
      </w:r>
      <w:bookmarkStart w:id="7" w:name="_BILL_SECTION_NUMBER__880dbc34_f83c_4590"/>
      <w:r>
        <w:rPr>
          <w:rFonts w:ascii="Arial" w:eastAsia="Arial" w:hAnsi="Arial" w:cs="Arial"/>
          <w:b/>
          <w:sz w:val="24"/>
        </w:rPr>
        <w:t>1</w:t>
      </w:r>
      <w:bookmarkEnd w:id="7"/>
      <w:r>
        <w:rPr>
          <w:rFonts w:ascii="Arial" w:eastAsia="Arial" w:hAnsi="Arial" w:cs="Arial"/>
          <w:b/>
          <w:sz w:val="24"/>
        </w:rPr>
        <w:t>.  19-A MRSA §951-A, sub-§2, ¶C,</w:t>
      </w:r>
      <w:r>
        <w:rPr>
          <w:rFonts w:ascii="Arial" w:eastAsia="Arial" w:hAnsi="Arial" w:cs="Arial"/>
        </w:rPr>
        <w:t xml:space="preserve"> as enacted by PL 1999, c. 634, §3, is amended to read:</w:t>
      </w:r>
    </w:p>
    <w:p w:rsidR="00A740C1" w:rsidP="00A740C1">
      <w:pPr>
        <w:ind w:left="720"/>
        <w:rPr>
          <w:rFonts w:ascii="Arial" w:eastAsia="Arial" w:hAnsi="Arial" w:cs="Arial"/>
        </w:rPr>
      </w:pPr>
      <w:bookmarkStart w:id="8" w:name="_STATUTE_NUMBER__657830e9_9abe_4e15_98bf"/>
      <w:bookmarkStart w:id="9" w:name="_PAR__3_c59ec83b_4445_47ad_8405_020d361b"/>
      <w:bookmarkStart w:id="10" w:name="_STATUTE_P__f2a8783d_a717_4c4c_8b84_d024"/>
      <w:bookmarkEnd w:id="3"/>
      <w:bookmarkEnd w:id="4"/>
      <w:r>
        <w:rPr>
          <w:rFonts w:ascii="Arial" w:eastAsia="Arial" w:hAnsi="Arial" w:cs="Arial"/>
        </w:rPr>
        <w:t>C</w:t>
      </w:r>
      <w:bookmarkEnd w:id="8"/>
      <w:r>
        <w:rPr>
          <w:rFonts w:ascii="Arial" w:eastAsia="Arial" w:hAnsi="Arial" w:cs="Arial"/>
        </w:rPr>
        <w:t xml:space="preserve">.  </w:t>
      </w:r>
      <w:bookmarkStart w:id="11" w:name="_STATUTE_CONTENT__740879c0_7a74_4070_a93"/>
      <w:r>
        <w:rPr>
          <w:rFonts w:ascii="Arial" w:eastAsia="Arial" w:hAnsi="Arial" w:cs="Arial"/>
        </w:rPr>
        <w:t>Reimbursement support may be awarded to achieve an equitable result in the overall dissolution of the parties' financial relationship in response to exceptional circumstances.  Exceptional circumstances include, but are not limited to:</w:t>
      </w:r>
      <w:bookmarkEnd w:id="11"/>
    </w:p>
    <w:p w:rsidR="00A740C1" w:rsidP="00A740C1">
      <w:pPr>
        <w:ind w:left="1080"/>
        <w:rPr>
          <w:rFonts w:ascii="Arial" w:eastAsia="Arial" w:hAnsi="Arial" w:cs="Arial"/>
        </w:rPr>
      </w:pPr>
      <w:bookmarkStart w:id="12" w:name="_STATUTE_SP__808320fd_1808_4632_81fa_893"/>
      <w:bookmarkStart w:id="13" w:name="_PAR__4_06c37151_23aa_44f3_b4a6_c6073af7"/>
      <w:bookmarkEnd w:id="9"/>
      <w:r>
        <w:rPr>
          <w:rFonts w:ascii="Arial" w:eastAsia="Arial" w:hAnsi="Arial" w:cs="Arial"/>
        </w:rPr>
        <w:t>(</w:t>
      </w:r>
      <w:bookmarkStart w:id="14" w:name="_STATUTE_NUMBER__97cd99f5_7197_40f3_8de4"/>
      <w:r>
        <w:rPr>
          <w:rFonts w:ascii="Arial" w:eastAsia="Arial" w:hAnsi="Arial" w:cs="Arial"/>
        </w:rPr>
        <w:t>1</w:t>
      </w:r>
      <w:bookmarkEnd w:id="14"/>
      <w:r>
        <w:rPr>
          <w:rFonts w:ascii="Arial" w:eastAsia="Arial" w:hAnsi="Arial" w:cs="Arial"/>
        </w:rPr>
        <w:t xml:space="preserve">)  </w:t>
      </w:r>
      <w:bookmarkStart w:id="15" w:name="_STATUTE_CONTENT__2f294be4_a324_412a_9cd"/>
      <w:r>
        <w:rPr>
          <w:rFonts w:ascii="Arial" w:eastAsia="Arial" w:hAnsi="Arial" w:cs="Arial"/>
        </w:rPr>
        <w:t xml:space="preserve">Economic misconduct by a spouse; </w:t>
      </w:r>
      <w:r>
        <w:rPr>
          <w:rFonts w:ascii="Arial" w:eastAsia="Arial" w:hAnsi="Arial" w:cs="Arial"/>
          <w:strike/>
        </w:rPr>
        <w:t>and</w:t>
      </w:r>
      <w:bookmarkEnd w:id="15"/>
    </w:p>
    <w:p w:rsidR="00A740C1" w:rsidP="00A740C1">
      <w:pPr>
        <w:ind w:left="1080"/>
        <w:rPr>
          <w:rFonts w:ascii="Arial" w:eastAsia="Arial" w:hAnsi="Arial" w:cs="Arial"/>
        </w:rPr>
      </w:pPr>
      <w:bookmarkStart w:id="16" w:name="_STATUTE_SP__b802236d_169f_4f53_8a5a_0b5"/>
      <w:bookmarkStart w:id="17" w:name="_PAR__5_318e3b9e_dc57_48cc_a5e4_4fc6b817"/>
      <w:bookmarkEnd w:id="12"/>
      <w:bookmarkEnd w:id="13"/>
      <w:r>
        <w:rPr>
          <w:rFonts w:ascii="Arial" w:eastAsia="Arial" w:hAnsi="Arial" w:cs="Arial"/>
        </w:rPr>
        <w:t>(</w:t>
      </w:r>
      <w:bookmarkStart w:id="18" w:name="_STATUTE_NUMBER__fbe5de99_1c0e_4eaa_82ff"/>
      <w:r>
        <w:rPr>
          <w:rFonts w:ascii="Arial" w:eastAsia="Arial" w:hAnsi="Arial" w:cs="Arial"/>
        </w:rPr>
        <w:t>2</w:t>
      </w:r>
      <w:bookmarkEnd w:id="18"/>
      <w:r>
        <w:rPr>
          <w:rFonts w:ascii="Arial" w:eastAsia="Arial" w:hAnsi="Arial" w:cs="Arial"/>
        </w:rPr>
        <w:t xml:space="preserve">)  </w:t>
      </w:r>
      <w:bookmarkStart w:id="19" w:name="_STATUTE_CONTENT__cacce5de_e400_4435_83a"/>
      <w:r>
        <w:rPr>
          <w:rFonts w:ascii="Arial" w:eastAsia="Arial" w:hAnsi="Arial" w:cs="Arial"/>
        </w:rPr>
        <w:t>Substantial contributions a spouse made towards the educational or occupational advancement of the other spouse during the marriage</w:t>
      </w:r>
      <w:r>
        <w:rPr>
          <w:rFonts w:ascii="Arial" w:eastAsia="Arial" w:hAnsi="Arial" w:cs="Arial"/>
          <w:strike/>
        </w:rPr>
        <w:t>.</w:t>
      </w:r>
      <w:r>
        <w:rPr>
          <w:rFonts w:ascii="Arial" w:eastAsia="Arial" w:hAnsi="Arial" w:cs="Arial"/>
          <w:u w:val="single"/>
        </w:rPr>
        <w:t>; and</w:t>
      </w:r>
      <w:bookmarkEnd w:id="19"/>
    </w:p>
    <w:p w:rsidR="00A740C1" w:rsidP="00A740C1">
      <w:pPr>
        <w:ind w:left="1080"/>
        <w:rPr>
          <w:rFonts w:ascii="Arial" w:eastAsia="Arial" w:hAnsi="Arial" w:cs="Arial"/>
        </w:rPr>
      </w:pPr>
      <w:bookmarkStart w:id="20" w:name="_STATUTE_SP__44d21b7d_de3e_4134_ad29_fed"/>
      <w:bookmarkStart w:id="21" w:name="_PAR__6_44a7b399_c2c7_4943_8232_029c204c"/>
      <w:bookmarkEnd w:id="16"/>
      <w:bookmarkEnd w:id="17"/>
      <w:r>
        <w:rPr>
          <w:rFonts w:ascii="Arial" w:eastAsia="Arial" w:hAnsi="Arial" w:cs="Arial"/>
          <w:u w:val="single"/>
        </w:rPr>
        <w:t>(</w:t>
      </w:r>
      <w:bookmarkStart w:id="22" w:name="_STATUTE_NUMBER__cb30b755_681b_44f6_9c5e"/>
      <w:r>
        <w:rPr>
          <w:rFonts w:ascii="Arial" w:eastAsia="Arial" w:hAnsi="Arial" w:cs="Arial"/>
          <w:u w:val="single"/>
        </w:rPr>
        <w:t>3</w:t>
      </w:r>
      <w:bookmarkEnd w:id="22"/>
      <w:r>
        <w:rPr>
          <w:rFonts w:ascii="Arial" w:eastAsia="Arial" w:hAnsi="Arial" w:cs="Arial"/>
          <w:u w:val="single"/>
        </w:rPr>
        <w:t xml:space="preserve">)  </w:t>
      </w:r>
      <w:bookmarkStart w:id="23" w:name="_STATUTE_CONTENT__681ba9e0_61ef_4372_be9"/>
      <w:r>
        <w:rPr>
          <w:rFonts w:ascii="Arial" w:eastAsia="Arial" w:hAnsi="Arial" w:cs="Arial"/>
          <w:u w:val="single"/>
        </w:rPr>
        <w:t>Economic abuse by a spouse.  For the purposes of this subparagraph, "economic abuse" has the same meaning as in section 4002, subsection 3-B.</w:t>
      </w:r>
    </w:p>
    <w:p w:rsidR="00A740C1" w:rsidP="00A740C1">
      <w:pPr>
        <w:ind w:left="720"/>
        <w:rPr>
          <w:rFonts w:ascii="Arial" w:eastAsia="Arial" w:hAnsi="Arial" w:cs="Arial"/>
        </w:rPr>
      </w:pPr>
      <w:bookmarkStart w:id="24" w:name="_STATUTE_CONTENT__0c7ee6e3_fd6b_45fb_8d5"/>
      <w:bookmarkStart w:id="25" w:name="_STATUTE_P__da9195bb_5862_4eaa_b6d2_8af4"/>
      <w:bookmarkStart w:id="26" w:name="_PAR__7_0259c372_643a_4996_b2bd_41b90494"/>
      <w:bookmarkEnd w:id="20"/>
      <w:bookmarkEnd w:id="21"/>
      <w:bookmarkEnd w:id="23"/>
      <w:r>
        <w:rPr>
          <w:rFonts w:ascii="Arial" w:eastAsia="Arial" w:hAnsi="Arial" w:cs="Arial"/>
        </w:rPr>
        <w:t xml:space="preserve">Reimbursement support may be awarded only if the court determines that the parties' financial circumstances do not permit the court to fully address equitable considerations through its distributive order pursuant to </w:t>
      </w:r>
      <w:bookmarkStart w:id="27" w:name="_CROSS_REFERENCE__48389944_3174_47d8_be7"/>
      <w:r>
        <w:rPr>
          <w:rFonts w:ascii="Arial" w:eastAsia="Arial" w:hAnsi="Arial" w:cs="Arial"/>
        </w:rPr>
        <w:t>section 953</w:t>
      </w:r>
      <w:bookmarkEnd w:id="27"/>
      <w:r>
        <w:rPr>
          <w:rFonts w:ascii="Arial" w:eastAsia="Arial" w:hAnsi="Arial" w:cs="Arial"/>
        </w:rPr>
        <w:t>.</w:t>
      </w:r>
      <w:bookmarkEnd w:id="24"/>
    </w:p>
    <w:p w:rsidR="00A740C1" w:rsidP="00A740C1">
      <w:pPr>
        <w:ind w:left="360" w:firstLine="360"/>
        <w:rPr>
          <w:rFonts w:ascii="Arial" w:eastAsia="Arial" w:hAnsi="Arial" w:cs="Arial"/>
        </w:rPr>
      </w:pPr>
      <w:bookmarkStart w:id="28" w:name="_BILL_SECTION_HEADER__c15760f7_4af8_4a29"/>
      <w:bookmarkStart w:id="29" w:name="_PAR__8_78807f97_e70e_4791_852b_b6b52b1e"/>
      <w:bookmarkStart w:id="30" w:name="_BILL_SECTION__3db4631b_fda4_4fa9_a888_1"/>
      <w:bookmarkEnd w:id="5"/>
      <w:bookmarkEnd w:id="10"/>
      <w:bookmarkEnd w:id="25"/>
      <w:bookmarkEnd w:id="26"/>
      <w:r>
        <w:rPr>
          <w:rFonts w:ascii="Arial" w:eastAsia="Arial" w:hAnsi="Arial" w:cs="Arial"/>
          <w:b/>
          <w:sz w:val="24"/>
        </w:rPr>
        <w:t xml:space="preserve">Sec. </w:t>
      </w:r>
      <w:bookmarkStart w:id="31" w:name="_BILL_SECTION_NUMBER__e84f3f46_99a6_42f9"/>
      <w:r>
        <w:rPr>
          <w:rFonts w:ascii="Arial" w:eastAsia="Arial" w:hAnsi="Arial" w:cs="Arial"/>
          <w:b/>
          <w:sz w:val="24"/>
        </w:rPr>
        <w:t>2</w:t>
      </w:r>
      <w:bookmarkEnd w:id="31"/>
      <w:r>
        <w:rPr>
          <w:rFonts w:ascii="Arial" w:eastAsia="Arial" w:hAnsi="Arial" w:cs="Arial"/>
          <w:b/>
          <w:sz w:val="24"/>
        </w:rPr>
        <w:t>.  19-A MRSA §951-A, sub-§5, ¶M-1</w:t>
      </w:r>
      <w:r>
        <w:rPr>
          <w:rFonts w:ascii="Arial" w:eastAsia="Arial" w:hAnsi="Arial" w:cs="Arial"/>
        </w:rPr>
        <w:t xml:space="preserve"> is enacted to read:</w:t>
      </w:r>
    </w:p>
    <w:p w:rsidR="00A740C1" w:rsidP="00A740C1">
      <w:pPr>
        <w:ind w:left="720"/>
        <w:rPr>
          <w:rFonts w:ascii="Arial" w:eastAsia="Arial" w:hAnsi="Arial" w:cs="Arial"/>
        </w:rPr>
      </w:pPr>
      <w:bookmarkStart w:id="32" w:name="_STATUTE_NUMBER__7409a308_88ad_4140_88a0"/>
      <w:bookmarkStart w:id="33" w:name="_STATUTE_P__1c4e025d_0b12_47f5_bed2_9cda"/>
      <w:bookmarkStart w:id="34" w:name="_PAR__9_3eb0f246_735c_4c0a_af0d_39b14887"/>
      <w:bookmarkEnd w:id="28"/>
      <w:bookmarkEnd w:id="29"/>
      <w:r>
        <w:rPr>
          <w:rFonts w:ascii="Arial" w:eastAsia="Arial" w:hAnsi="Arial" w:cs="Arial"/>
          <w:u w:val="single"/>
        </w:rPr>
        <w:t>M-1</w:t>
      </w:r>
      <w:bookmarkEnd w:id="32"/>
      <w:r>
        <w:rPr>
          <w:rFonts w:ascii="Arial" w:eastAsia="Arial" w:hAnsi="Arial" w:cs="Arial"/>
          <w:u w:val="single"/>
        </w:rPr>
        <w:t xml:space="preserve">.  </w:t>
      </w:r>
      <w:bookmarkStart w:id="35" w:name="_STATUTE_CONTENT__0394a4a1_4af1_4867_872"/>
      <w:r>
        <w:rPr>
          <w:rFonts w:ascii="Arial" w:eastAsia="Arial" w:hAnsi="Arial" w:cs="Arial"/>
          <w:u w:val="single"/>
        </w:rPr>
        <w:t>Economic abuse</w:t>
      </w:r>
      <w:r>
        <w:rPr>
          <w:rFonts w:ascii="Arial" w:eastAsia="Arial" w:hAnsi="Arial" w:cs="Arial"/>
          <w:u w:val="single"/>
        </w:rPr>
        <w:t xml:space="preserve"> by a spouse.  For the purposes of this paragraph, "economic abuse" has the same</w:t>
      </w:r>
      <w:r>
        <w:rPr>
          <w:rFonts w:ascii="Arial" w:eastAsia="Arial" w:hAnsi="Arial" w:cs="Arial"/>
          <w:u w:val="single"/>
        </w:rPr>
        <w:t xml:space="preserve"> meaning</w:t>
      </w:r>
      <w:r>
        <w:rPr>
          <w:rFonts w:ascii="Arial" w:eastAsia="Arial" w:hAnsi="Arial" w:cs="Arial"/>
          <w:u w:val="single"/>
        </w:rPr>
        <w:t xml:space="preserve"> as i</w:t>
      </w:r>
      <w:r>
        <w:rPr>
          <w:rFonts w:ascii="Arial" w:eastAsia="Arial" w:hAnsi="Arial" w:cs="Arial"/>
          <w:u w:val="single"/>
        </w:rPr>
        <w:t>n section 4002, subsection 3-B</w:t>
      </w:r>
      <w:r>
        <w:rPr>
          <w:rFonts w:ascii="Arial" w:eastAsia="Arial" w:hAnsi="Arial" w:cs="Arial"/>
          <w:u w:val="single"/>
        </w:rPr>
        <w:t>;</w:t>
      </w:r>
    </w:p>
    <w:p w:rsidR="00A740C1" w:rsidP="00A740C1">
      <w:pPr>
        <w:ind w:left="360" w:firstLine="360"/>
        <w:rPr>
          <w:rFonts w:ascii="Arial" w:eastAsia="Arial" w:hAnsi="Arial" w:cs="Arial"/>
        </w:rPr>
      </w:pPr>
      <w:bookmarkStart w:id="36" w:name="_BILL_SECTION_HEADER__be407ced_4667_4c51"/>
      <w:bookmarkStart w:id="37" w:name="_PAR__10_63830371_e9d2_4ca0_a448_442d004"/>
      <w:bookmarkStart w:id="38" w:name="_BILL_SECTION__7e83a528_6fce_48c8_83d1_2"/>
      <w:bookmarkEnd w:id="30"/>
      <w:bookmarkEnd w:id="33"/>
      <w:bookmarkEnd w:id="34"/>
      <w:bookmarkEnd w:id="35"/>
      <w:r>
        <w:rPr>
          <w:rFonts w:ascii="Arial" w:eastAsia="Arial" w:hAnsi="Arial" w:cs="Arial"/>
          <w:b/>
          <w:sz w:val="24"/>
        </w:rPr>
        <w:t xml:space="preserve">Sec. </w:t>
      </w:r>
      <w:bookmarkStart w:id="39" w:name="_BILL_SECTION_NUMBER__c12869ef_73f9_43d8"/>
      <w:r>
        <w:rPr>
          <w:rFonts w:ascii="Arial" w:eastAsia="Arial" w:hAnsi="Arial" w:cs="Arial"/>
          <w:b/>
          <w:sz w:val="24"/>
        </w:rPr>
        <w:t>3</w:t>
      </w:r>
      <w:bookmarkEnd w:id="39"/>
      <w:r>
        <w:rPr>
          <w:rFonts w:ascii="Arial" w:eastAsia="Arial" w:hAnsi="Arial" w:cs="Arial"/>
          <w:b/>
          <w:sz w:val="24"/>
        </w:rPr>
        <w:t>.  19-A MRSA §953, sub-§1,</w:t>
      </w:r>
      <w:r>
        <w:rPr>
          <w:rFonts w:ascii="Arial" w:eastAsia="Arial" w:hAnsi="Arial" w:cs="Arial"/>
        </w:rPr>
        <w:t xml:space="preserve"> as enacted by PL 1995, c. 694, Pt. B, §2 and affected by Pt. E, §2, is amended to read:</w:t>
      </w:r>
    </w:p>
    <w:p w:rsidR="00A740C1" w:rsidP="00A740C1">
      <w:pPr>
        <w:ind w:left="360" w:firstLine="360"/>
        <w:rPr>
          <w:rFonts w:ascii="Arial" w:eastAsia="Arial" w:hAnsi="Arial" w:cs="Arial"/>
        </w:rPr>
      </w:pPr>
      <w:bookmarkStart w:id="40" w:name="_STATUTE_NUMBER__866e39bb_cbf4_4b54_8f85"/>
      <w:bookmarkStart w:id="41" w:name="_PAR__11_ca471f77_0091_4e4b_9dfd_a60fa2e"/>
      <w:bookmarkStart w:id="42" w:name="_STATUTE_SS__cfce0beb_54fc_47f4_8c80_74b"/>
      <w:bookmarkEnd w:id="36"/>
      <w:bookmarkEnd w:id="37"/>
      <w:r>
        <w:rPr>
          <w:rFonts w:ascii="Arial" w:eastAsia="Arial" w:hAnsi="Arial" w:cs="Arial"/>
          <w:b/>
        </w:rPr>
        <w:t>1</w:t>
      </w:r>
      <w:bookmarkEnd w:id="40"/>
      <w:r>
        <w:rPr>
          <w:rFonts w:ascii="Arial" w:eastAsia="Arial" w:hAnsi="Arial" w:cs="Arial"/>
          <w:b/>
        </w:rPr>
        <w:t xml:space="preserve">.  </w:t>
      </w:r>
      <w:bookmarkStart w:id="43" w:name="_STATUTE_HEADNOTE__aa9e0047_e84b_4d3b_bc"/>
      <w:r>
        <w:rPr>
          <w:rFonts w:ascii="Arial" w:eastAsia="Arial" w:hAnsi="Arial" w:cs="Arial"/>
          <w:b/>
        </w:rPr>
        <w:t>Disposition.</w:t>
      </w:r>
      <w:bookmarkEnd w:id="43"/>
      <w:r>
        <w:rPr>
          <w:rFonts w:ascii="Arial" w:eastAsia="Arial" w:hAnsi="Arial" w:cs="Arial"/>
          <w:b/>
        </w:rPr>
        <w:t xml:space="preserve"> </w:t>
      </w:r>
      <w:r>
        <w:rPr>
          <w:rFonts w:ascii="Arial" w:eastAsia="Arial" w:hAnsi="Arial" w:cs="Arial"/>
        </w:rPr>
        <w:t xml:space="preserve"> </w:t>
      </w:r>
      <w:bookmarkStart w:id="44" w:name="_STATUTE_CONTENT__10a06dff_1586_4b73_875"/>
      <w:r>
        <w:rPr>
          <w:rFonts w:ascii="Arial" w:eastAsia="Arial" w:hAnsi="Arial" w:cs="Arial"/>
        </w:rPr>
        <w:t>In a proceeding for a divorce, for legal separation or for disposition of property following dissolution of the marriage by a court that lacked personal jurisdiction over the absent spouse or lacked jurisdiction to dispose of the property, the court shall set apart to each spouse the spouse's property and shall divide the marital property in proportions the court considers just after considering all relevant factors, including:</w:t>
      </w:r>
      <w:bookmarkEnd w:id="44"/>
    </w:p>
    <w:p w:rsidR="00A740C1" w:rsidP="00A740C1">
      <w:pPr>
        <w:ind w:left="720"/>
        <w:rPr>
          <w:rFonts w:ascii="Arial" w:eastAsia="Arial" w:hAnsi="Arial" w:cs="Arial"/>
        </w:rPr>
      </w:pPr>
      <w:bookmarkStart w:id="45" w:name="_STATUTE_NUMBER__2f04cea1_75fe_4f55_82e0"/>
      <w:bookmarkStart w:id="46" w:name="_STATUTE_P__c8ba1119_a1ab_498f_afe2_4bae"/>
      <w:bookmarkStart w:id="47" w:name="_PAR__12_2ebec058_2633_4182_9e5b_ea560b1"/>
      <w:bookmarkEnd w:id="41"/>
      <w:r>
        <w:rPr>
          <w:rFonts w:ascii="Arial" w:eastAsia="Arial" w:hAnsi="Arial" w:cs="Arial"/>
        </w:rPr>
        <w:t>A</w:t>
      </w:r>
      <w:bookmarkEnd w:id="45"/>
      <w:r>
        <w:rPr>
          <w:rFonts w:ascii="Arial" w:eastAsia="Arial" w:hAnsi="Arial" w:cs="Arial"/>
        </w:rPr>
        <w:t xml:space="preserve">.  </w:t>
      </w:r>
      <w:bookmarkStart w:id="48" w:name="_STATUTE_CONTENT__f1107011_56bb_4e31_973"/>
      <w:r>
        <w:rPr>
          <w:rFonts w:ascii="Arial" w:eastAsia="Arial" w:hAnsi="Arial" w:cs="Arial"/>
        </w:rPr>
        <w:t>The contribution of each spouse to the acquisition of the marital property, including the contribution of a spouse as homemaker;</w:t>
      </w:r>
      <w:bookmarkEnd w:id="48"/>
    </w:p>
    <w:p w:rsidR="00A740C1" w:rsidP="00A740C1">
      <w:pPr>
        <w:ind w:left="720"/>
        <w:rPr>
          <w:rFonts w:ascii="Arial" w:eastAsia="Arial" w:hAnsi="Arial" w:cs="Arial"/>
        </w:rPr>
      </w:pPr>
      <w:bookmarkStart w:id="49" w:name="_STATUTE_NUMBER__a71a83e0_150a_45f0_90dc"/>
      <w:bookmarkStart w:id="50" w:name="_STATUTE_P__7d57add5_db0d_477e_a046_e623"/>
      <w:bookmarkStart w:id="51" w:name="_PAR__13_b22cc0d6_afea_49b6_b985_a474082"/>
      <w:bookmarkEnd w:id="46"/>
      <w:bookmarkEnd w:id="47"/>
      <w:r>
        <w:rPr>
          <w:rFonts w:ascii="Arial" w:eastAsia="Arial" w:hAnsi="Arial" w:cs="Arial"/>
        </w:rPr>
        <w:t>B</w:t>
      </w:r>
      <w:bookmarkEnd w:id="49"/>
      <w:r>
        <w:rPr>
          <w:rFonts w:ascii="Arial" w:eastAsia="Arial" w:hAnsi="Arial" w:cs="Arial"/>
        </w:rPr>
        <w:t xml:space="preserve">.  </w:t>
      </w:r>
      <w:bookmarkStart w:id="52" w:name="_STATUTE_CONTENT__ef6b2cb4_bdfc_4682_9de"/>
      <w:r>
        <w:rPr>
          <w:rFonts w:ascii="Arial" w:eastAsia="Arial" w:hAnsi="Arial" w:cs="Arial"/>
        </w:rPr>
        <w:t xml:space="preserve">The value of the property set apart to each spouse; </w:t>
      </w:r>
      <w:r>
        <w:rPr>
          <w:rFonts w:ascii="Arial" w:eastAsia="Arial" w:hAnsi="Arial" w:cs="Arial"/>
          <w:strike/>
        </w:rPr>
        <w:t>and</w:t>
      </w:r>
      <w:bookmarkEnd w:id="52"/>
    </w:p>
    <w:p w:rsidR="00A740C1" w:rsidP="00A740C1">
      <w:pPr>
        <w:ind w:left="720"/>
        <w:rPr>
          <w:rFonts w:ascii="Arial" w:eastAsia="Arial" w:hAnsi="Arial" w:cs="Arial"/>
        </w:rPr>
      </w:pPr>
      <w:bookmarkStart w:id="53" w:name="_STATUTE_NUMBER__1ab8f059_4d02_48ed_a633"/>
      <w:bookmarkStart w:id="54" w:name="_STATUTE_P__1ec04282_ada5_47db_8284_a32c"/>
      <w:bookmarkStart w:id="55" w:name="_PAR__14_0ead756c_af98_404a_a995_279e733"/>
      <w:bookmarkEnd w:id="50"/>
      <w:bookmarkEnd w:id="51"/>
      <w:r>
        <w:rPr>
          <w:rFonts w:ascii="Arial" w:eastAsia="Arial" w:hAnsi="Arial" w:cs="Arial"/>
        </w:rPr>
        <w:t>C</w:t>
      </w:r>
      <w:bookmarkEnd w:id="53"/>
      <w:r>
        <w:rPr>
          <w:rFonts w:ascii="Arial" w:eastAsia="Arial" w:hAnsi="Arial" w:cs="Arial"/>
        </w:rPr>
        <w:t xml:space="preserve">.  </w:t>
      </w:r>
      <w:bookmarkStart w:id="56" w:name="_STATUTE_CONTENT__5a17894a_5aab_4db0_a81"/>
      <w:r>
        <w:rPr>
          <w:rFonts w:ascii="Arial" w:eastAsia="Arial" w:hAnsi="Arial" w:cs="Arial"/>
        </w:rPr>
        <w:t>The economic circumstances of each spouse at the time the division of property is to become effective, including the desirability of awarding the family home or the right to live in the home for reasonable periods to the spouse having custody of the children</w:t>
      </w:r>
      <w:r>
        <w:rPr>
          <w:rFonts w:ascii="Arial" w:eastAsia="Arial" w:hAnsi="Arial" w:cs="Arial"/>
          <w:strike/>
        </w:rPr>
        <w:t>.</w:t>
      </w:r>
      <w:r>
        <w:rPr>
          <w:rFonts w:ascii="Arial" w:eastAsia="Arial" w:hAnsi="Arial" w:cs="Arial"/>
          <w:u w:val="single"/>
        </w:rPr>
        <w:t>; and</w:t>
      </w:r>
      <w:bookmarkEnd w:id="56"/>
    </w:p>
    <w:p w:rsidR="00000000" w:rsidP="00A740C1">
      <w:pPr>
        <w:ind w:left="720"/>
        <w:rPr>
          <w:rFonts w:ascii="Arial" w:eastAsia="Arial" w:hAnsi="Arial" w:cs="Arial"/>
        </w:rPr>
      </w:pPr>
      <w:bookmarkStart w:id="57" w:name="_STATUTE_NUMBER__8ab29c34_fd89_4629_8e1c"/>
      <w:bookmarkStart w:id="58" w:name="_STATUTE_P__4b17b8b1_7b06_41ec_8e58_55fa"/>
      <w:bookmarkStart w:id="59" w:name="_PAR__15_1f09cbdc_c6cc_4910_bb41_c9e27d3"/>
      <w:bookmarkEnd w:id="54"/>
      <w:bookmarkEnd w:id="55"/>
      <w:r>
        <w:rPr>
          <w:rFonts w:ascii="Arial" w:eastAsia="Arial" w:hAnsi="Arial" w:cs="Arial"/>
          <w:u w:val="single"/>
        </w:rPr>
        <w:t>D</w:t>
      </w:r>
      <w:bookmarkEnd w:id="57"/>
      <w:r>
        <w:rPr>
          <w:rFonts w:ascii="Arial" w:eastAsia="Arial" w:hAnsi="Arial" w:cs="Arial"/>
          <w:u w:val="single"/>
        </w:rPr>
        <w:t xml:space="preserve">.  </w:t>
      </w:r>
      <w:bookmarkStart w:id="60" w:name="_STATUTE_CONTENT__0296c793_7014_427f_978"/>
      <w:r>
        <w:rPr>
          <w:rFonts w:ascii="Arial" w:eastAsia="Arial" w:hAnsi="Arial" w:cs="Arial"/>
          <w:u w:val="single"/>
        </w:rPr>
        <w:t>Economic abuse by a spouse.  For the purposes of this paragraph, "economic abuse" has the same meaning as in section 4002, subsection 3-B.</w:t>
      </w:r>
      <w:bookmarkEnd w:id="2"/>
      <w:bookmarkEnd w:id="6"/>
      <w:bookmarkEnd w:id="38"/>
      <w:bookmarkEnd w:id="42"/>
      <w:bookmarkEnd w:id="58"/>
      <w:bookmarkEnd w:id="59"/>
      <w:bookmarkEnd w:id="6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LR1770,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Address the Long-term Impact of Economic Abuse by a Spouse</w:t>
    </w:r>
  </w:p>
  <w:p>
    <w:pPr>
      <w:suppressLineNumbers/>
      <w:spacing w:before="0" w:after="0"/>
      <w:jc w:val="center"/>
      <w:rPr>
        <w:rFonts w:ascii="Arial" w:eastAsia="Arial" w:hAnsi="Arial" w:cs="Arial"/>
      </w:rPr>
    </w:pPr>
    <w:r>
      <w:rPr>
        <w:rFonts w:ascii="Arial" w:eastAsia="Arial" w:hAnsi="Arial" w:cs="Arial"/>
        <w:sz w:val="22"/>
      </w:rPr>
      <w:t>L.D. 947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740C1"/>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