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Notice by Health Insurance Carriers of Policy Changes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701 - L.D. 945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Notice by Health Insurance Carriers of Policy Changes</w:t>
      </w:r>
    </w:p>
    <w:p w:rsidR="00622949" w:rsidP="00622949">
      <w:pPr>
        <w:ind w:left="360"/>
        <w:rPr>
          <w:rFonts w:ascii="Arial" w:eastAsia="Arial" w:hAnsi="Arial" w:cs="Arial"/>
        </w:rPr>
      </w:pPr>
      <w:bookmarkStart w:id="0" w:name="_ENACTING_CLAUSE__32c6aab1_4641_4248_a7a"/>
      <w:bookmarkStart w:id="1" w:name="_PAR__1_4e0d8a07_352f_47c1_82b1_fdec1b57"/>
      <w:bookmarkStart w:id="2" w:name="_DOC_BODY_CONTAINER__f1f8584a_b565_4c60_"/>
      <w:r>
        <w:rPr>
          <w:rFonts w:ascii="Arial" w:eastAsia="Arial" w:hAnsi="Arial" w:cs="Arial"/>
          <w:b/>
        </w:rPr>
        <w:t>Be it enacted by the People of the State of Maine as follows:</w:t>
      </w:r>
    </w:p>
    <w:p w:rsidR="00622949" w:rsidP="00622949">
      <w:pPr>
        <w:ind w:left="360" w:firstLine="360"/>
        <w:rPr>
          <w:rFonts w:ascii="Arial" w:eastAsia="Arial" w:hAnsi="Arial" w:cs="Arial"/>
        </w:rPr>
      </w:pPr>
      <w:bookmarkStart w:id="3" w:name="_BILL_SECTION_HEADER__a69917a7_fcd0_4d15"/>
      <w:bookmarkStart w:id="4" w:name="_BILL_SECTION__abba9607_e0f4_4f72_acef_3"/>
      <w:bookmarkStart w:id="5" w:name="_INSTRUCTION__fbff0233_6e04_43aa_b90e_be"/>
      <w:bookmarkStart w:id="6" w:name="_DOC_BODY_CONTENT__02431204_f491_444b_8c"/>
      <w:bookmarkEnd w:id="0"/>
      <w:bookmarkEnd w:id="1"/>
      <w:r>
        <w:rPr>
          <w:rFonts w:ascii="Arial" w:eastAsia="Arial" w:hAnsi="Arial" w:cs="Arial"/>
          <w:b/>
          <w:sz w:val="24"/>
        </w:rPr>
        <w:t xml:space="preserve">Sec. </w:t>
      </w:r>
      <w:bookmarkStart w:id="7" w:name="_BILL_SECTION_NUMBER__542d9a05_81c1_484e"/>
      <w:r>
        <w:rPr>
          <w:rFonts w:ascii="Arial" w:eastAsia="Arial" w:hAnsi="Arial" w:cs="Arial"/>
          <w:b/>
          <w:sz w:val="24"/>
        </w:rPr>
        <w:t>1</w:t>
      </w:r>
      <w:bookmarkEnd w:id="7"/>
      <w:r>
        <w:rPr>
          <w:rFonts w:ascii="Arial" w:eastAsia="Arial" w:hAnsi="Arial" w:cs="Arial"/>
          <w:b/>
          <w:sz w:val="24"/>
        </w:rPr>
        <w:t>.  24-A MRSA §4303, sub-§9,</w:t>
      </w:r>
      <w:r>
        <w:rPr>
          <w:rFonts w:ascii="Arial" w:eastAsia="Arial" w:hAnsi="Arial" w:cs="Arial"/>
        </w:rPr>
        <w:t xml:space="preserve"> as amended by PL 2007, c. 199, Pt. B, §11, is further amended to read:</w:t>
      </w:r>
    </w:p>
    <w:p w:rsidR="00622949" w:rsidP="00622949">
      <w:pPr>
        <w:ind w:left="360" w:firstLine="360"/>
        <w:rPr>
          <w:rFonts w:ascii="Arial" w:eastAsia="Arial" w:hAnsi="Arial" w:cs="Arial"/>
        </w:rPr>
      </w:pPr>
      <w:bookmarkStart w:id="8" w:name="_STATUTE_NUMBER__2871ef42_d1c6_466d_8f4c"/>
      <w:bookmarkStart w:id="9" w:name="_STATUTE_SS__b419b4e0_10a7_4003_8849_b0d"/>
      <w:bookmarkEnd w:id="3"/>
      <w:r>
        <w:rPr>
          <w:rFonts w:ascii="Arial" w:eastAsia="Arial" w:hAnsi="Arial" w:cs="Arial"/>
          <w:b/>
        </w:rPr>
        <w:t>9</w:t>
      </w:r>
      <w:bookmarkEnd w:id="8"/>
      <w:r>
        <w:rPr>
          <w:rFonts w:ascii="Arial" w:eastAsia="Arial" w:hAnsi="Arial" w:cs="Arial"/>
          <w:b/>
        </w:rPr>
        <w:t xml:space="preserve">.  </w:t>
      </w:r>
      <w:bookmarkStart w:id="10" w:name="_STATUTE_HEADNOTE__c0b3bcc9_5d35_4387_b7"/>
      <w:r>
        <w:rPr>
          <w:rFonts w:ascii="Arial" w:eastAsia="Arial" w:hAnsi="Arial" w:cs="Arial"/>
          <w:b/>
        </w:rPr>
        <w:t>Notice of amendments to provider agreements.</w:t>
      </w:r>
      <w:bookmarkEnd w:id="10"/>
      <w:r>
        <w:rPr>
          <w:rFonts w:ascii="Arial" w:eastAsia="Arial" w:hAnsi="Arial" w:cs="Arial"/>
          <w:b/>
        </w:rPr>
        <w:t xml:space="preserve"> </w:t>
      </w:r>
      <w:r>
        <w:rPr>
          <w:rFonts w:ascii="Arial" w:eastAsia="Arial" w:hAnsi="Arial" w:cs="Arial"/>
        </w:rPr>
        <w:t xml:space="preserve"> </w:t>
      </w:r>
      <w:bookmarkStart w:id="11" w:name="_STATUTE_CONTENT__802c991d_94b2_466a_b6c"/>
      <w:r>
        <w:rPr>
          <w:rFonts w:ascii="Arial" w:eastAsia="Arial" w:hAnsi="Arial" w:cs="Arial"/>
        </w:rPr>
        <w:t>A carrier offering or renewing a health plan in this State shall notify a participating provider of a proposed amendment to a provider agreement at least 60 days prior to the amendment's proposed effective date.  If an amendment that has substantial impact on the rights and obligations of providers is made to a manual, policy or procedure document referenced in the provider agreement, such as material changes to fee schedules or material changes to procedural coding rules specified in the manual, policy or procedure document, the carrier shall provide 60 days' notice to the provider.  After the 60-day notice period has expired, the amendment to a manual, policy or procedure document becomes effective and binding on both the carrier and the provider subject to any applicable termination provisions in the provider agreement, except that the carrier and provider may mutually agree to waive the 60-day notice requirement.  This subsection may not be construed to limit the ability of a carrier and provider to mutually agree to the proposed change at any time after the provider has received notice of the proposed amendment.</w:t>
      </w:r>
      <w:bookmarkStart w:id="12" w:name="_REV__ee6c209c_f434_40c8_bec9_75ddfe1df7"/>
      <w:bookmarkStart w:id="13" w:name="_PROCESSED_CHANGE__cccccbf1_2a33_47c2_9c"/>
      <w:bookmarkStart w:id="14" w:name="_PROCESSED_CHANGE__b0843393_85a0_4d36_80"/>
      <w:bookmarkStart w:id="15" w:name="_PROCESSED_CHANGE__5511219f_a15d_4e83_97"/>
      <w:r>
        <w:rPr>
          <w:rFonts w:ascii="Arial" w:eastAsia="Arial" w:hAnsi="Arial" w:cs="Arial"/>
        </w:rPr>
        <w:t xml:space="preserve">  </w:t>
      </w:r>
      <w:r>
        <w:rPr>
          <w:rFonts w:ascii="Arial" w:eastAsia="Arial" w:hAnsi="Arial" w:cs="Arial"/>
          <w:u w:val="single"/>
        </w:rPr>
        <w:t xml:space="preserve">If the notice required by this subsection is provided by electronic communication, the subject line of the electronic communication must indicate that notice of an amendment to a provider agreement </w:t>
      </w:r>
      <w:r>
        <w:rPr>
          <w:rFonts w:ascii="Arial" w:eastAsia="Arial" w:hAnsi="Arial" w:cs="Arial"/>
          <w:u w:val="single"/>
        </w:rPr>
        <w:t xml:space="preserve">or </w:t>
      </w:r>
      <w:r>
        <w:rPr>
          <w:rFonts w:ascii="Arial" w:eastAsia="Arial" w:hAnsi="Arial" w:cs="Arial"/>
          <w:u w:val="single"/>
        </w:rPr>
        <w:t>manual, policy or procedure document is included in the communication and the notice of the amendment must be provided as an attachment to the communication</w:t>
      </w:r>
      <w:r>
        <w:rPr>
          <w:rFonts w:ascii="Arial" w:eastAsia="Arial" w:hAnsi="Arial" w:cs="Arial"/>
          <w:u w:val="single"/>
        </w:rPr>
        <w:t>,</w:t>
      </w:r>
      <w:r>
        <w:rPr>
          <w:rFonts w:ascii="Arial" w:eastAsia="Arial" w:hAnsi="Arial" w:cs="Arial"/>
          <w:u w:val="single"/>
        </w:rPr>
        <w:t xml:space="preserve"> as a separate document.</w:t>
      </w:r>
      <w:bookmarkEnd w:id="11"/>
      <w:bookmarkEnd w:id="12"/>
      <w:bookmarkEnd w:id="13"/>
      <w:bookmarkEnd w:id="14"/>
      <w:bookmarkEnd w:id="15"/>
    </w:p>
    <w:p w:rsidR="00000000" w:rsidP="00622949">
      <w:pPr>
        <w:ind w:left="360" w:firstLine="360"/>
        <w:rPr>
          <w:rFonts w:ascii="Arial" w:eastAsia="Arial" w:hAnsi="Arial" w:cs="Arial"/>
        </w:rPr>
      </w:pPr>
      <w:bookmarkStart w:id="16" w:name="_APPLICATION_CLAUSE__fa4a0a6a_e6b7_4fdb_"/>
      <w:bookmarkEnd w:id="4"/>
      <w:bookmarkEnd w:id="9"/>
      <w:r>
        <w:rPr>
          <w:rFonts w:ascii="Arial" w:eastAsia="Arial" w:hAnsi="Arial" w:cs="Arial"/>
          <w:b/>
          <w:sz w:val="24"/>
        </w:rPr>
        <w:t xml:space="preserve">Sec. </w:t>
      </w:r>
      <w:bookmarkStart w:id="17" w:name="_BILL_SECTION_NUMBER__e72db2f9_622b_44b5"/>
      <w:r>
        <w:rPr>
          <w:rFonts w:ascii="Arial" w:eastAsia="Arial" w:hAnsi="Arial" w:cs="Arial"/>
          <w:b/>
          <w:sz w:val="24"/>
        </w:rPr>
        <w:t>2</w:t>
      </w:r>
      <w:bookmarkEnd w:id="17"/>
      <w:r>
        <w:rPr>
          <w:rFonts w:ascii="Arial" w:eastAsia="Arial" w:hAnsi="Arial" w:cs="Arial"/>
          <w:b/>
          <w:sz w:val="24"/>
        </w:rPr>
        <w:t xml:space="preserve">.  Application. </w:t>
      </w:r>
      <w:r>
        <w:rPr>
          <w:rFonts w:ascii="Arial" w:eastAsia="Arial" w:hAnsi="Arial" w:cs="Arial"/>
        </w:rPr>
        <w:t>This Act applies to any proposed amendment to a provider agreement or manual, policy or procedure document made by a carrier on or after January 1, 2022.</w:t>
      </w:r>
      <w:bookmarkEnd w:id="2"/>
      <w:bookmarkEnd w:id="5"/>
      <w:bookmarkEnd w:id="6"/>
      <w:bookmarkEnd w:id="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LR1424,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Notice by Health Insurance Carriers of Policy Changes</w:t>
    </w:r>
  </w:p>
  <w:p>
    <w:pPr>
      <w:suppressLineNumbers/>
      <w:spacing w:before="0" w:after="0"/>
      <w:jc w:val="center"/>
      <w:rPr>
        <w:rFonts w:ascii="Arial" w:eastAsia="Arial" w:hAnsi="Arial" w:cs="Arial"/>
      </w:rPr>
    </w:pPr>
    <w:r>
      <w:rPr>
        <w:rFonts w:ascii="Arial" w:eastAsia="Arial" w:hAnsi="Arial" w:cs="Arial"/>
        <w:sz w:val="22"/>
      </w:rPr>
      <w:t>L.D. 945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22949"/>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