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Persons Who Lawfully Use or Possess Cannabis to Own or Possess Firearms or Ammunition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698 - L.D. 1103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Allow Persons Who Lawfully Use or Possess Cannabis to Own or Possess Firearms or Ammunition</w:t>
      </w:r>
    </w:p>
    <w:p w:rsidR="009E6747" w:rsidP="009E6747">
      <w:pPr>
        <w:ind w:left="360"/>
        <w:rPr>
          <w:rFonts w:ascii="Arial" w:eastAsia="Arial" w:hAnsi="Arial" w:cs="Arial"/>
        </w:rPr>
      </w:pPr>
      <w:bookmarkStart w:id="0" w:name="_ENACTING_CLAUSE__45e3e117_ac5e_4b74_8ad"/>
      <w:bookmarkStart w:id="1" w:name="_PAR__1_034cd7ff_ca61_4e83_9d23_37a62da1"/>
      <w:bookmarkStart w:id="2" w:name="_DOC_BODY_CONTAINER__7be615d1_524c_4c1e_"/>
      <w:r>
        <w:rPr>
          <w:rFonts w:ascii="Arial" w:eastAsia="Arial" w:hAnsi="Arial" w:cs="Arial"/>
          <w:b/>
        </w:rPr>
        <w:t>Be it enacted by the People of the State of Maine as follows:</w:t>
      </w:r>
    </w:p>
    <w:p w:rsidR="009E6747" w:rsidP="009E6747">
      <w:pPr>
        <w:ind w:left="360" w:firstLine="360"/>
        <w:rPr>
          <w:rFonts w:ascii="Arial" w:eastAsia="Arial" w:hAnsi="Arial" w:cs="Arial"/>
        </w:rPr>
      </w:pPr>
      <w:bookmarkStart w:id="3" w:name="_BILL_SECTION_HEADER__93455bc9_6cca_4e86"/>
      <w:bookmarkStart w:id="4" w:name="_BILL_SECTION__b6ade914_376a_4eee_8400_8"/>
      <w:bookmarkStart w:id="5" w:name="_INSTRUCTION__3c5ca646_4a61_43e8_bdc0_db"/>
      <w:bookmarkStart w:id="6" w:name="_DOC_BODY_CONTENT__902f3e1c_d00f_4aa0_a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a962e94_4fb7_49f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15 MRSA §393, sub-§1, ¶G,</w:t>
      </w:r>
      <w:r>
        <w:rPr>
          <w:rFonts w:ascii="Arial" w:eastAsia="Arial" w:hAnsi="Arial" w:cs="Arial"/>
        </w:rPr>
        <w:t xml:space="preserve"> as amended by PL 2015, c. 470, §1, is further amended to read:</w:t>
      </w:r>
    </w:p>
    <w:p w:rsidR="00000000" w:rsidP="009E6747">
      <w:pPr>
        <w:ind w:left="720"/>
        <w:rPr>
          <w:rFonts w:ascii="Arial" w:eastAsia="Arial" w:hAnsi="Arial" w:cs="Arial"/>
        </w:rPr>
      </w:pPr>
      <w:bookmarkStart w:id="8" w:name="_STATUTE_NUMBER__552576eb_686c_420c_9ef1"/>
      <w:bookmarkStart w:id="9" w:name="_STATUTE_P__79aaec84_0dfa_49fe_83d4_4182"/>
      <w:bookmarkEnd w:id="3"/>
      <w:r>
        <w:rPr>
          <w:rFonts w:ascii="Arial" w:eastAsia="Arial" w:hAnsi="Arial" w:cs="Arial"/>
        </w:rPr>
        <w:t>G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25bf9e7e_dc8c_4893_9bb"/>
      <w:r>
        <w:rPr>
          <w:rFonts w:ascii="Arial" w:eastAsia="Arial" w:hAnsi="Arial" w:cs="Arial"/>
        </w:rPr>
        <w:t xml:space="preserve">Is an unlawful user of or is addicted to any controlled substance and as a result is prohibited from possession of a firearm under 18 United States Code, Section 922(g)(3). </w:t>
      </w:r>
      <w:bookmarkStart w:id="11" w:name="_REV__80cd3e47_24c7_4927_8fe7_a7f3f14fc3"/>
      <w:bookmarkStart w:id="12" w:name="_PROCESSED_CHANGE__19be1e26_47da_4fe1_b0"/>
      <w:r>
        <w:rPr>
          <w:rFonts w:ascii="Arial" w:eastAsia="Arial" w:hAnsi="Arial" w:cs="Arial"/>
          <w:u w:val="single"/>
        </w:rPr>
        <w:t>Notwithstanding the prohibition under 18 United States Code, Section 922(g)(3), the use, possession or transport of cannabis in accordance with Title 22, chapter 558-C or Title 28-B may not serve as the basis for the prohibition to own, possess or have under a person's control a firearm in this section.</w:t>
      </w:r>
      <w:bookmarkEnd w:id="11"/>
      <w:bookmarkEnd w:id="12"/>
      <w:r>
        <w:rPr>
          <w:rFonts w:ascii="Arial" w:eastAsia="Arial" w:hAnsi="Arial" w:cs="Arial"/>
        </w:rPr>
        <w:t xml:space="preserve"> Violation of this paragraph is a Class D crime;</w:t>
      </w:r>
      <w:bookmarkEnd w:id="10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LR1626,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Persons Who Lawfully Use or Possess Cannabis to Own or Possess Firearms or Ammunition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6747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