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Presentation of the Maine Charter School Commission's Annual Report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684 - L.D. 1089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Presentation of the Maine Charter School Commission's Annual Report</w:t>
      </w:r>
    </w:p>
    <w:p w:rsidR="00C04D93" w:rsidP="00C04D93">
      <w:pPr>
        <w:ind w:left="360"/>
        <w:rPr>
          <w:rFonts w:ascii="Arial" w:eastAsia="Arial" w:hAnsi="Arial" w:cs="Arial"/>
        </w:rPr>
      </w:pPr>
      <w:bookmarkStart w:id="0" w:name="_ENACTING_CLAUSE__cc72c824_1151_40a8_ad3"/>
      <w:bookmarkStart w:id="1" w:name="_PAR__1_44df1f87_d979_4a4b_abe9_7bb74f6a"/>
      <w:bookmarkStart w:id="2" w:name="_DOC_BODY_CONTAINER__7902eed0_193c_4e20_"/>
      <w:r>
        <w:rPr>
          <w:rFonts w:ascii="Arial" w:eastAsia="Arial" w:hAnsi="Arial" w:cs="Arial"/>
          <w:b/>
        </w:rPr>
        <w:t>Be it enacted by the People of the State of Maine as follows:</w:t>
      </w:r>
    </w:p>
    <w:p w:rsidR="00C04D93" w:rsidP="00C04D93">
      <w:pPr>
        <w:ind w:left="360" w:firstLine="360"/>
        <w:rPr>
          <w:rFonts w:ascii="Arial" w:eastAsia="Arial" w:hAnsi="Arial" w:cs="Arial"/>
        </w:rPr>
      </w:pPr>
      <w:bookmarkStart w:id="3" w:name="_BILL_SECTION_HEADER__859bc9e4_c9aa_49ef"/>
      <w:bookmarkStart w:id="4" w:name="_BILL_SECTION__e4645352_beb0_472a_8953_c"/>
      <w:bookmarkStart w:id="5" w:name="_INSTRUCTION__d81ced7c_2a6b_47ee_98cb_ba"/>
      <w:bookmarkStart w:id="6" w:name="_DOC_BODY_CONTENT__9f0ea0d5_a0b3_4b23_9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3139019_8ec8_40f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§2405, sub-§8, ¶E</w:t>
      </w:r>
      <w:r>
        <w:rPr>
          <w:rFonts w:ascii="Arial" w:eastAsia="Arial" w:hAnsi="Arial" w:cs="Arial"/>
        </w:rPr>
        <w:t xml:space="preserve"> is enacted to read:</w:t>
      </w:r>
    </w:p>
    <w:p w:rsidR="00000000" w:rsidP="00C04D93">
      <w:pPr>
        <w:ind w:left="720"/>
        <w:rPr>
          <w:rFonts w:ascii="Arial" w:eastAsia="Arial" w:hAnsi="Arial" w:cs="Arial"/>
        </w:rPr>
      </w:pPr>
      <w:bookmarkStart w:id="8" w:name="_STATUTE_NUMBER__51e4c880_fd1b_47ff_ada1"/>
      <w:bookmarkStart w:id="9" w:name="_PROCESSED_CHANGE__4eb90dba_390c_4a83_89"/>
      <w:bookmarkStart w:id="10" w:name="_PROCESSED_CHANGE__5caf20e1_3452_4eab_a9"/>
      <w:bookmarkStart w:id="11" w:name="_PROCESSED_CHANGE__7bca4941_0ce0_4dc5_aa"/>
      <w:bookmarkStart w:id="12" w:name="_REV__fd67b62a_2a77_4cb1_855f_12647950ea"/>
      <w:bookmarkStart w:id="13" w:name="_STATUTE_P__e7b1a893_1a14_431c_b209_5944"/>
      <w:bookmarkEnd w:id="3"/>
      <w:r>
        <w:rPr>
          <w:rFonts w:ascii="Arial" w:eastAsia="Arial" w:hAnsi="Arial" w:cs="Arial"/>
          <w:u w:val="single"/>
        </w:rPr>
        <w:t>E</w:t>
      </w:r>
      <w:bookmarkEnd w:id="8"/>
      <w:r>
        <w:rPr>
          <w:rFonts w:ascii="Arial" w:eastAsia="Arial" w:hAnsi="Arial" w:cs="Arial"/>
          <w:u w:val="single"/>
        </w:rPr>
        <w:t xml:space="preserve">.  </w:t>
      </w:r>
      <w:bookmarkStart w:id="14" w:name="_STATUTE_CONTENT__2c05bd07_37b4_456e_b02"/>
      <w:r>
        <w:rPr>
          <w:rFonts w:ascii="Arial" w:eastAsia="Arial" w:hAnsi="Arial" w:cs="Arial"/>
          <w:u w:val="single"/>
        </w:rPr>
        <w:t>The commission, or a representative of the commission, shall appear annually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 January before the joint standing committee of the Legislature having jurisdiction over education matters to present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annual report</w:t>
      </w:r>
      <w:r>
        <w:rPr>
          <w:rFonts w:ascii="Arial" w:eastAsia="Arial" w:hAnsi="Arial" w:cs="Arial"/>
          <w:u w:val="single"/>
        </w:rPr>
        <w:t xml:space="preserve"> required in subsection 4</w:t>
      </w:r>
      <w:r>
        <w:rPr>
          <w:rFonts w:ascii="Arial" w:eastAsia="Arial" w:hAnsi="Arial" w:cs="Arial"/>
          <w:u w:val="single"/>
        </w:rPr>
        <w:t>.  The commission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appearance before the joint standing committee of the Legislature having jurisdiction over education matters must be in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person unless otherwise authorized by the committee.</w:t>
      </w:r>
      <w:bookmarkEnd w:id="2"/>
      <w:bookmarkEnd w:id="4"/>
      <w:bookmarkEnd w:id="5"/>
      <w:bookmarkEnd w:id="6"/>
      <w:bookmarkEnd w:id="9"/>
      <w:bookmarkEnd w:id="10"/>
      <w:bookmarkEnd w:id="11"/>
      <w:bookmarkEnd w:id="12"/>
      <w:bookmarkEnd w:id="13"/>
      <w:bookmarkEnd w:id="1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LR0067,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Presentation of the Maine Charter School Commission's Annual Report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04D93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