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Certain Definitions in the Laws Governing Conservation Easements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683 - L.D. 1054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Certain Definitions in the Laws Governing Conservation Easements</w:t>
      </w:r>
    </w:p>
    <w:p w:rsidR="00967F89" w:rsidP="00967F89">
      <w:pPr>
        <w:ind w:left="360"/>
        <w:rPr>
          <w:rFonts w:ascii="Arial" w:eastAsia="Arial" w:hAnsi="Arial" w:cs="Arial"/>
        </w:rPr>
      </w:pPr>
      <w:bookmarkStart w:id="0" w:name="_ENACTING_CLAUSE__a6f8ac43_2da4_4f03_82b"/>
      <w:bookmarkStart w:id="1" w:name="_PAR__1_d28b3feb_7ad4_4a6b_8882_af6ea992"/>
      <w:bookmarkStart w:id="2" w:name="_DOC_BODY_CONTAINER__cb47db79_1a2c_4cb7_"/>
      <w:r>
        <w:rPr>
          <w:rFonts w:ascii="Arial" w:eastAsia="Arial" w:hAnsi="Arial" w:cs="Arial"/>
          <w:b/>
        </w:rPr>
        <w:t>Be it enacted by the People of the State of Maine as follows:</w:t>
      </w:r>
    </w:p>
    <w:p w:rsidR="00967F89" w:rsidP="00967F89">
      <w:pPr>
        <w:ind w:left="360" w:firstLine="360"/>
        <w:rPr>
          <w:rFonts w:ascii="Arial" w:eastAsia="Arial" w:hAnsi="Arial" w:cs="Arial"/>
        </w:rPr>
      </w:pPr>
      <w:bookmarkStart w:id="3" w:name="_BILL_SECTION_HEADER__7ebe1ed7_295d_4ee7"/>
      <w:bookmarkStart w:id="4" w:name="_BILL_SECTION__805c216a_091b_42b5_923b_9"/>
      <w:bookmarkStart w:id="5" w:name="_INSTRUCTION__8f7f8456_9032_49ae_a494_f6"/>
      <w:bookmarkStart w:id="6" w:name="_DOC_BODY_CONTENT__eb90af3f_8935_48bc_8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590ce8a_7c70_4e4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33 MRSA §476, sub-§1,</w:t>
      </w:r>
      <w:r>
        <w:rPr>
          <w:rFonts w:ascii="Arial" w:eastAsia="Arial" w:hAnsi="Arial" w:cs="Arial"/>
        </w:rPr>
        <w:t xml:space="preserve"> as enacted by PL 1985, c. 395, §3, is amended to read:</w:t>
      </w:r>
    </w:p>
    <w:p w:rsidR="00967F89" w:rsidP="00967F89">
      <w:pPr>
        <w:ind w:left="360" w:firstLine="360"/>
        <w:rPr>
          <w:rFonts w:ascii="Arial" w:eastAsia="Arial" w:hAnsi="Arial" w:cs="Arial"/>
        </w:rPr>
      </w:pPr>
      <w:bookmarkStart w:id="8" w:name="_STATUTE_NUMBER__95e7a1f3_a326_4599_ac2c"/>
      <w:bookmarkStart w:id="9" w:name="_STATUTE_SS__b97d766b_1299_4911_a665_163"/>
      <w:bookmarkEnd w:id="3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b346d74e_4a56_419c_95"/>
      <w:r>
        <w:rPr>
          <w:rFonts w:ascii="Arial" w:eastAsia="Arial" w:hAnsi="Arial" w:cs="Arial"/>
          <w:b/>
        </w:rPr>
        <w:t>Conservation easement.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efe05c2f_197e_4427_afc"/>
      <w:r>
        <w:rPr>
          <w:rFonts w:ascii="Arial" w:eastAsia="Arial" w:hAnsi="Arial" w:cs="Arial"/>
        </w:rPr>
        <w:t xml:space="preserve">"Conservation easement" means a nonpossessory interest of a holder in real property imposing limitations or affirmative obligations the purposes of which include retaining or protecting natural, scenic or open space values of real property; assuring its availability for agricultural, forest, recreational or open space use; protecting natural resources; </w:t>
      </w:r>
      <w:bookmarkStart w:id="12" w:name="_REV__bc468b58_2576_4daf_aff2_08bae3ba45"/>
      <w:bookmarkStart w:id="13" w:name="_PROCESSED_CHANGE__3d52cc08_fd7c_466d_9c"/>
      <w:bookmarkStart w:id="14" w:name="_PROCESSED_CHANGE__6ce97791_6b26_4275_a8"/>
      <w:bookmarkStart w:id="15" w:name="_PROCESSED_CHANGE__00db3892_ed74_446d_b9"/>
      <w:bookmarkStart w:id="16" w:name="_PROCESSED_CHANGE__ec2e8846_7b59_40da_b4"/>
      <w:r>
        <w:rPr>
          <w:rFonts w:ascii="Arial" w:eastAsia="Arial" w:hAnsi="Arial" w:cs="Arial"/>
          <w:strike/>
        </w:rPr>
        <w:t>or</w:t>
      </w:r>
      <w:r>
        <w:rPr>
          <w:rFonts w:ascii="Arial" w:eastAsia="Arial" w:hAnsi="Arial" w:cs="Arial"/>
        </w:rPr>
        <w:t xml:space="preserve"> </w:t>
      </w:r>
      <w:bookmarkEnd w:id="12"/>
      <w:bookmarkEnd w:id="13"/>
      <w:bookmarkEnd w:id="14"/>
      <w:bookmarkEnd w:id="15"/>
      <w:bookmarkEnd w:id="16"/>
      <w:r>
        <w:rPr>
          <w:rFonts w:ascii="Arial" w:eastAsia="Arial" w:hAnsi="Arial" w:cs="Arial"/>
        </w:rPr>
        <w:t>maintaining or enhancing air or water quality of real property</w:t>
      </w:r>
      <w:bookmarkStart w:id="17" w:name="_REV__e6c933c5_31ee_4dd0_918c_37e02a60f3"/>
      <w:bookmarkStart w:id="18" w:name="_PROCESSED_CHANGE__7de07edd_7fa6_4067_85"/>
      <w:bookmarkStart w:id="19" w:name="_PROCESSED_CHANGE__9c9b772a_5078_42c9_b1"/>
      <w:bookmarkStart w:id="20" w:name="_PROCESSED_CHANGE__55371519_fd41_4291_9c"/>
      <w:bookmarkStart w:id="21" w:name="_PROCESSED_CHANGE__f47103a6_aa87_4e4c_99"/>
      <w:r>
        <w:rPr>
          <w:rFonts w:ascii="Arial" w:eastAsia="Arial" w:hAnsi="Arial" w:cs="Arial"/>
          <w:u w:val="single"/>
        </w:rPr>
        <w:t>; or preserving the historical, architectural, archaeological or cultural aspects of real property</w:t>
      </w:r>
      <w:bookmarkEnd w:id="17"/>
      <w:bookmarkEnd w:id="18"/>
      <w:bookmarkEnd w:id="19"/>
      <w:bookmarkEnd w:id="20"/>
      <w:bookmarkEnd w:id="21"/>
      <w:r>
        <w:rPr>
          <w:rFonts w:ascii="Arial" w:eastAsia="Arial" w:hAnsi="Arial" w:cs="Arial"/>
        </w:rPr>
        <w:t>.</w:t>
      </w:r>
      <w:bookmarkEnd w:id="11"/>
    </w:p>
    <w:p w:rsidR="00967F89" w:rsidP="00967F89">
      <w:pPr>
        <w:ind w:left="360" w:firstLine="360"/>
        <w:rPr>
          <w:rFonts w:ascii="Arial" w:eastAsia="Arial" w:hAnsi="Arial" w:cs="Arial"/>
        </w:rPr>
      </w:pPr>
      <w:bookmarkStart w:id="22" w:name="_BILL_SECTION_HEADER__dd14cf35_886b_42c2"/>
      <w:bookmarkStart w:id="23" w:name="_BILL_SECTION__991d5a4d_5c2f_4a5e_9918_c"/>
      <w:bookmarkEnd w:id="4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527b8ab3_3f44_415e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33 MRSA §476, sub-§2, ¶A,</w:t>
      </w:r>
      <w:r>
        <w:rPr>
          <w:rFonts w:ascii="Arial" w:eastAsia="Arial" w:hAnsi="Arial" w:cs="Arial"/>
        </w:rPr>
        <w:t xml:space="preserve"> as enacted by PL 1985, c. 395, §3, is amended to read:</w:t>
      </w:r>
    </w:p>
    <w:p w:rsidR="00000000" w:rsidP="00967F89">
      <w:pPr>
        <w:ind w:left="720"/>
        <w:rPr>
          <w:rFonts w:ascii="Arial" w:eastAsia="Arial" w:hAnsi="Arial" w:cs="Arial"/>
        </w:rPr>
      </w:pPr>
      <w:bookmarkStart w:id="25" w:name="_STATUTE_NUMBER__e594b9e4_68af_45b7_a2e9"/>
      <w:bookmarkStart w:id="26" w:name="_STATUTE_P__b847728a_9ab8_4c4a_9d7c_5b6c"/>
      <w:bookmarkEnd w:id="22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.  </w:t>
      </w:r>
      <w:bookmarkStart w:id="27" w:name="_STATUTE_CONTENT__e6c198e3_09c1_4f11_9aa"/>
      <w:r>
        <w:rPr>
          <w:rFonts w:ascii="Arial" w:eastAsia="Arial" w:hAnsi="Arial" w:cs="Arial"/>
        </w:rPr>
        <w:t>A governmental body empowered to hold an interest in real property under the laws of this State or the United States</w:t>
      </w:r>
      <w:bookmarkStart w:id="28" w:name="_REV__6e42e8ae_78c5_4c00_a88c_1ee291180b"/>
      <w:bookmarkStart w:id="29" w:name="_PROCESSED_CHANGE__86f2dfb0_4c9d_4971_ac"/>
      <w:bookmarkStart w:id="30" w:name="_PROCESSED_CHANGE__0085ea2d_c965_47cf_91"/>
      <w:bookmarkStart w:id="31" w:name="_PROCESSED_CHANGE__c734a1e3_2ead_470c_b1"/>
      <w:bookmarkStart w:id="32" w:name="_PROCESSED_CHANGE__84d9dc0c_577b_4f01_b8"/>
      <w:r>
        <w:rPr>
          <w:rFonts w:ascii="Arial" w:eastAsia="Arial" w:hAnsi="Arial" w:cs="Arial"/>
          <w:u w:val="single"/>
        </w:rPr>
        <w:t>, including a federally recognized Indian nation, tribe or band in the State</w:t>
      </w:r>
      <w:bookmarkEnd w:id="28"/>
      <w:bookmarkEnd w:id="29"/>
      <w:bookmarkEnd w:id="30"/>
      <w:bookmarkEnd w:id="31"/>
      <w:bookmarkEnd w:id="32"/>
      <w:r>
        <w:rPr>
          <w:rFonts w:ascii="Arial" w:eastAsia="Arial" w:hAnsi="Arial" w:cs="Arial"/>
        </w:rPr>
        <w:t>; or</w:t>
      </w:r>
      <w:bookmarkEnd w:id="27"/>
      <w:bookmarkEnd w:id="2"/>
      <w:bookmarkEnd w:id="5"/>
      <w:bookmarkEnd w:id="6"/>
      <w:bookmarkEnd w:id="23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LR1539,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Certain Definitions in the Laws Governing Conservation Easements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67F89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