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Clarifying Patient Consent for Certain Medical Examinations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595 - L.D. 790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Clarifying Patient Consent for Certain Medical Examinations</w:t>
      </w:r>
    </w:p>
    <w:p w:rsidR="001201B6" w:rsidP="001201B6">
      <w:pPr>
        <w:ind w:left="360" w:firstLine="360"/>
        <w:rPr>
          <w:rFonts w:ascii="Arial" w:eastAsia="Arial" w:hAnsi="Arial" w:cs="Arial"/>
        </w:rPr>
      </w:pPr>
      <w:bookmarkStart w:id="0" w:name="_EMERGENCY_PREAMBLE__c411920e_d961_49f9_"/>
      <w:bookmarkStart w:id="1" w:name="_INSTRUCTION__83b2c400_d239_4ce3_8019_11"/>
      <w:bookmarkStart w:id="2" w:name="_DOC_BODY_CONTAINER__a14c9ff9_cbdc_4007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201B6" w:rsidP="001201B6">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9241A3">
        <w:rPr>
          <w:rFonts w:ascii="Arial" w:eastAsia="Arial" w:hAnsi="Arial" w:cs="Arial"/>
        </w:rPr>
        <w:t>legislation to require patient consent, in writing and orally, for certain medical examinations was enacted as emergency legislation on March 17, 2020; and</w:t>
      </w:r>
    </w:p>
    <w:p w:rsidR="001201B6" w:rsidP="001201B6">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9241A3">
        <w:rPr>
          <w:rFonts w:ascii="Arial" w:eastAsia="Arial" w:hAnsi="Arial" w:cs="Arial"/>
        </w:rPr>
        <w:t>this legislation clarifies that written informed consent is not required for those examinations performed on a conscious patient if oral consent is provided; and</w:t>
      </w:r>
    </w:p>
    <w:p w:rsidR="001201B6" w:rsidP="001201B6">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9241A3">
        <w:rPr>
          <w:rFonts w:ascii="Arial" w:eastAsia="Arial" w:hAnsi="Arial" w:cs="Arial"/>
        </w:rPr>
        <w:t>it is important for the clarification in this legislation to take effect as soon as possible; and</w:t>
      </w:r>
    </w:p>
    <w:p w:rsidR="001201B6" w:rsidP="001201B6">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1201B6" w:rsidP="001201B6">
      <w:pPr>
        <w:ind w:left="360"/>
        <w:rPr>
          <w:rFonts w:ascii="Arial" w:eastAsia="Arial" w:hAnsi="Arial" w:cs="Arial"/>
        </w:rPr>
      </w:pPr>
      <w:bookmarkStart w:id="3" w:name="_ENACTING_CLAUSE__56e06a55_ff84_4ba4_9d1"/>
      <w:bookmarkStart w:id="4" w:name="_PAR__1_097dcdfb_b988_450f_b651_9cd36454"/>
      <w:bookmarkEnd w:id="0"/>
      <w:bookmarkEnd w:id="1"/>
      <w:r>
        <w:rPr>
          <w:rFonts w:ascii="Arial" w:eastAsia="Arial" w:hAnsi="Arial" w:cs="Arial"/>
          <w:b/>
        </w:rPr>
        <w:t>Be it enacted by the People of the State of Maine as follows:</w:t>
      </w:r>
    </w:p>
    <w:p w:rsidR="001201B6" w:rsidP="001201B6">
      <w:pPr>
        <w:ind w:left="360" w:firstLine="360"/>
        <w:rPr>
          <w:rFonts w:ascii="Arial" w:eastAsia="Arial" w:hAnsi="Arial" w:cs="Arial"/>
        </w:rPr>
      </w:pPr>
      <w:bookmarkStart w:id="5" w:name="_BILL_SECTION_HEADER__913a8557_7086_4717"/>
      <w:bookmarkStart w:id="6" w:name="_PAR__2_4329bb54_dc2e_4532_ab15_a92ce2b5"/>
      <w:bookmarkStart w:id="7" w:name="_BILL_SECTION__c5a7bdc3_6d5b_4aba_843f_8"/>
      <w:bookmarkStart w:id="8" w:name="_DOC_BODY_CONTENT__29ae3b01_dc7b_443c_9a"/>
      <w:bookmarkEnd w:id="3"/>
      <w:bookmarkEnd w:id="4"/>
      <w:r>
        <w:rPr>
          <w:rFonts w:ascii="Arial" w:eastAsia="Arial" w:hAnsi="Arial" w:cs="Arial"/>
          <w:b/>
          <w:sz w:val="24"/>
        </w:rPr>
        <w:t xml:space="preserve">Sec. </w:t>
      </w:r>
      <w:bookmarkStart w:id="9" w:name="_BILL_SECTION_NUMBER__ada782cc_5230_4898"/>
      <w:r>
        <w:rPr>
          <w:rFonts w:ascii="Arial" w:eastAsia="Arial" w:hAnsi="Arial" w:cs="Arial"/>
          <w:b/>
          <w:sz w:val="24"/>
        </w:rPr>
        <w:t>1</w:t>
      </w:r>
      <w:bookmarkEnd w:id="9"/>
      <w:r>
        <w:rPr>
          <w:rFonts w:ascii="Arial" w:eastAsia="Arial" w:hAnsi="Arial" w:cs="Arial"/>
          <w:b/>
          <w:sz w:val="24"/>
        </w:rPr>
        <w:t>.  24 MRSA §2905-B,</w:t>
      </w:r>
      <w:r>
        <w:rPr>
          <w:rFonts w:ascii="Arial" w:eastAsia="Arial" w:hAnsi="Arial" w:cs="Arial"/>
        </w:rPr>
        <w:t xml:space="preserve"> as enacted by PL 2019, c. 602, §1, is amended to read:</w:t>
      </w:r>
    </w:p>
    <w:p w:rsidR="001201B6" w:rsidP="001201B6">
      <w:pPr>
        <w:ind w:left="1080" w:hanging="720"/>
        <w:rPr>
          <w:rFonts w:ascii="Arial" w:eastAsia="Arial" w:hAnsi="Arial" w:cs="Arial"/>
        </w:rPr>
      </w:pPr>
      <w:bookmarkStart w:id="10" w:name="_PAR__3_7d3352c3_3eb3_4410_ae70_12894bbb"/>
      <w:bookmarkStart w:id="11" w:name="_STATUTE_S__e4b0f8eb_eb4c_474d_a687_dc65"/>
      <w:bookmarkEnd w:id="5"/>
      <w:bookmarkEnd w:id="6"/>
      <w:r>
        <w:rPr>
          <w:rFonts w:ascii="Arial" w:eastAsia="Arial" w:hAnsi="Arial" w:cs="Arial"/>
          <w:b/>
        </w:rPr>
        <w:t>§</w:t>
      </w:r>
      <w:bookmarkStart w:id="12" w:name="_STATUTE_NUMBER__6b37fe85_84ed_4415_9157"/>
      <w:r>
        <w:rPr>
          <w:rFonts w:ascii="Arial" w:eastAsia="Arial" w:hAnsi="Arial" w:cs="Arial"/>
          <w:b/>
        </w:rPr>
        <w:t>2905-B</w:t>
      </w:r>
      <w:bookmarkEnd w:id="12"/>
      <w:r>
        <w:rPr>
          <w:rFonts w:ascii="Arial" w:eastAsia="Arial" w:hAnsi="Arial" w:cs="Arial"/>
          <w:b/>
        </w:rPr>
        <w:t xml:space="preserve">.  </w:t>
      </w:r>
      <w:bookmarkStart w:id="13" w:name="_STATUTE_HEADNOTE__ce157d5b_5e95_45aa_a5"/>
      <w:r>
        <w:rPr>
          <w:rFonts w:ascii="Arial" w:eastAsia="Arial" w:hAnsi="Arial" w:cs="Arial"/>
          <w:b/>
        </w:rPr>
        <w:t xml:space="preserve">Informed consent for pelvic, rectal or prostate examination </w:t>
      </w:r>
      <w:r>
        <w:rPr>
          <w:rFonts w:ascii="Arial" w:eastAsia="Arial" w:hAnsi="Arial" w:cs="Arial"/>
          <w:b/>
          <w:strike/>
        </w:rPr>
        <w:t>on anesthetized or unconscious patient</w:t>
      </w:r>
      <w:bookmarkEnd w:id="13"/>
    </w:p>
    <w:p w:rsidR="001201B6" w:rsidP="001201B6">
      <w:pPr>
        <w:ind w:left="360" w:firstLine="360"/>
        <w:rPr>
          <w:rFonts w:ascii="Arial" w:eastAsia="Arial" w:hAnsi="Arial" w:cs="Arial"/>
        </w:rPr>
      </w:pPr>
      <w:bookmarkStart w:id="14" w:name="_STATUTE_CONTENT__2489891b_d5fd_45bc_8da"/>
      <w:bookmarkStart w:id="15" w:name="_STATUTE_P__0e502385_4da0_4b6c_b4be_32d5"/>
      <w:bookmarkStart w:id="16" w:name="_PAR__4_6fc2c08b_bc56_461f_96af_a2d3f647"/>
      <w:bookmarkEnd w:id="10"/>
      <w:r>
        <w:rPr>
          <w:rFonts w:ascii="Arial" w:eastAsia="Arial" w:hAnsi="Arial" w:cs="Arial"/>
        </w:rPr>
        <w:t>A health care practitioner may not perform a pelvic, rectal or prostate examination or supervise a pelvic, rectal or prostate examination performed by an individual practicing under the supervision of the health care practitioner on a patient without first obtaining the patient's specific informed consent, orally and in writing, to that pelvic, rectal or prostate examination, unless:</w:t>
      </w:r>
      <w:bookmarkEnd w:id="14"/>
    </w:p>
    <w:p w:rsidR="001201B6" w:rsidP="001201B6">
      <w:pPr>
        <w:ind w:left="360" w:firstLine="360"/>
        <w:rPr>
          <w:rFonts w:ascii="Arial" w:eastAsia="Arial" w:hAnsi="Arial" w:cs="Arial"/>
        </w:rPr>
      </w:pPr>
      <w:bookmarkStart w:id="17" w:name="_STATUTE_NUMBER__c5ee199d_d8cc_421d_b956"/>
      <w:bookmarkStart w:id="18" w:name="_STATUTE_SS__803e102d_2b10_4652_9334_ee8"/>
      <w:bookmarkStart w:id="19" w:name="_PAR__5_0674948b_91ef_443c_983a_0f118f5c"/>
      <w:bookmarkEnd w:id="15"/>
      <w:bookmarkEnd w:id="16"/>
      <w:r>
        <w:rPr>
          <w:rFonts w:ascii="Arial" w:eastAsia="Arial" w:hAnsi="Arial" w:cs="Arial"/>
          <w:b/>
        </w:rPr>
        <w:t>1</w:t>
      </w:r>
      <w:bookmarkEnd w:id="17"/>
      <w:r>
        <w:rPr>
          <w:rFonts w:ascii="Arial" w:eastAsia="Arial" w:hAnsi="Arial" w:cs="Arial"/>
          <w:b/>
        </w:rPr>
        <w:t xml:space="preserve">.  </w:t>
      </w:r>
      <w:bookmarkStart w:id="20" w:name="_STATUTE_HEADNOTE__0a78f7a5_a218_49a9_af"/>
      <w:r>
        <w:rPr>
          <w:rFonts w:ascii="Arial" w:eastAsia="Arial" w:hAnsi="Arial" w:cs="Arial"/>
          <w:b/>
        </w:rPr>
        <w:t>Unconscious patient; diagnostic purposes and medically necessary.</w:t>
      </w:r>
      <w:bookmarkEnd w:id="20"/>
      <w:r>
        <w:rPr>
          <w:rFonts w:ascii="Arial" w:eastAsia="Arial" w:hAnsi="Arial" w:cs="Arial"/>
          <w:b/>
        </w:rPr>
        <w:t xml:space="preserve"> </w:t>
      </w:r>
      <w:r>
        <w:rPr>
          <w:rFonts w:ascii="Arial" w:eastAsia="Arial" w:hAnsi="Arial" w:cs="Arial"/>
        </w:rPr>
        <w:t xml:space="preserve"> </w:t>
      </w:r>
      <w:bookmarkStart w:id="21" w:name="_STATUTE_CONTENT__565dd4eb_cae7_47a3_8fc"/>
      <w:r>
        <w:rPr>
          <w:rFonts w:ascii="Arial" w:eastAsia="Arial" w:hAnsi="Arial" w:cs="Arial"/>
        </w:rPr>
        <w:t xml:space="preserve">In the case of an unconscious patient, the examination is required for diagnostic purposes and is medically necessary; </w:t>
      </w:r>
      <w:r>
        <w:rPr>
          <w:rFonts w:ascii="Arial" w:eastAsia="Arial" w:hAnsi="Arial" w:cs="Arial"/>
          <w:strike/>
        </w:rPr>
        <w:t>or</w:t>
      </w:r>
      <w:bookmarkEnd w:id="21"/>
    </w:p>
    <w:p w:rsidR="001201B6" w:rsidP="001201B6">
      <w:pPr>
        <w:ind w:left="360" w:firstLine="360"/>
        <w:rPr>
          <w:rFonts w:ascii="Arial" w:eastAsia="Arial" w:hAnsi="Arial" w:cs="Arial"/>
        </w:rPr>
      </w:pPr>
      <w:bookmarkStart w:id="22" w:name="_STATUTE_NUMBER__dcd46c06_994c_4975_844e"/>
      <w:bookmarkStart w:id="23" w:name="_STATUTE_SS__88a3b624_c1f5_4a50_a5ba_9c4"/>
      <w:bookmarkStart w:id="24" w:name="_PAR__6_c2d8b510_8fed_4ed0_a043_f9780ede"/>
      <w:bookmarkEnd w:id="18"/>
      <w:bookmarkEnd w:id="19"/>
      <w:r>
        <w:rPr>
          <w:rFonts w:ascii="Arial" w:eastAsia="Arial" w:hAnsi="Arial" w:cs="Arial"/>
          <w:b/>
        </w:rPr>
        <w:t>2</w:t>
      </w:r>
      <w:bookmarkEnd w:id="22"/>
      <w:r>
        <w:rPr>
          <w:rFonts w:ascii="Arial" w:eastAsia="Arial" w:hAnsi="Arial" w:cs="Arial"/>
          <w:b/>
        </w:rPr>
        <w:t xml:space="preserve">.  </w:t>
      </w:r>
      <w:bookmarkStart w:id="25" w:name="_STATUTE_HEADNOTE__cdc06d30_0d28_458c_94"/>
      <w:r>
        <w:rPr>
          <w:rFonts w:ascii="Arial" w:eastAsia="Arial" w:hAnsi="Arial" w:cs="Arial"/>
          <w:b/>
        </w:rPr>
        <w:t>Examination on unconscious alleged victim of sexual assault.</w:t>
      </w:r>
      <w:bookmarkEnd w:id="25"/>
      <w:r>
        <w:rPr>
          <w:rFonts w:ascii="Arial" w:eastAsia="Arial" w:hAnsi="Arial" w:cs="Arial"/>
          <w:b/>
        </w:rPr>
        <w:t xml:space="preserve"> </w:t>
      </w:r>
      <w:r>
        <w:rPr>
          <w:rFonts w:ascii="Arial" w:eastAsia="Arial" w:hAnsi="Arial" w:cs="Arial"/>
        </w:rPr>
        <w:t xml:space="preserve"> </w:t>
      </w:r>
      <w:bookmarkStart w:id="26" w:name="_STATUTE_CONTENT__0732cb5a_1d70_46c0_9cb"/>
      <w:r>
        <w:rPr>
          <w:rFonts w:ascii="Arial" w:eastAsia="Arial" w:hAnsi="Arial" w:cs="Arial"/>
        </w:rPr>
        <w:t xml:space="preserve">The health care practitioner is authorized to perform the examination pursuant to </w:t>
      </w:r>
      <w:bookmarkStart w:id="27" w:name="_CROSS_REFERENCE__dc7a6ee4_766f_4e66_b14"/>
      <w:r>
        <w:rPr>
          <w:rFonts w:ascii="Arial" w:eastAsia="Arial" w:hAnsi="Arial" w:cs="Arial"/>
        </w:rPr>
        <w:t>section 2986, subsection 5</w:t>
      </w:r>
      <w:bookmarkEnd w:id="27"/>
      <w:r>
        <w:rPr>
          <w:rFonts w:ascii="Arial" w:eastAsia="Arial" w:hAnsi="Arial" w:cs="Arial"/>
          <w:strike/>
        </w:rPr>
        <w:t>.</w:t>
      </w:r>
      <w:r>
        <w:rPr>
          <w:rFonts w:ascii="Arial" w:eastAsia="Arial" w:hAnsi="Arial" w:cs="Arial"/>
          <w:u w:val="single"/>
        </w:rPr>
        <w:t>; or</w:t>
      </w:r>
      <w:bookmarkEnd w:id="26"/>
    </w:p>
    <w:p w:rsidR="001201B6" w:rsidP="001201B6">
      <w:pPr>
        <w:ind w:left="360" w:firstLine="360"/>
        <w:rPr>
          <w:rFonts w:ascii="Arial" w:eastAsia="Arial" w:hAnsi="Arial" w:cs="Arial"/>
        </w:rPr>
      </w:pPr>
      <w:bookmarkStart w:id="28" w:name="_STATUTE_NUMBER__a526f2ab_ad1c_4378_b457"/>
      <w:bookmarkStart w:id="29" w:name="_STATUTE_SS__278bd9d3_9a74_457f_bce7_a29"/>
      <w:bookmarkStart w:id="30" w:name="_PAR__7_16f12f5b_3c94_4add_b015_085f1b8e"/>
      <w:bookmarkEnd w:id="23"/>
      <w:bookmarkEnd w:id="24"/>
      <w:r>
        <w:rPr>
          <w:rFonts w:ascii="Arial" w:eastAsia="Arial" w:hAnsi="Arial" w:cs="Arial"/>
          <w:b/>
          <w:u w:val="single"/>
        </w:rPr>
        <w:t>3</w:t>
      </w:r>
      <w:bookmarkEnd w:id="28"/>
      <w:r>
        <w:rPr>
          <w:rFonts w:ascii="Arial" w:eastAsia="Arial" w:hAnsi="Arial" w:cs="Arial"/>
          <w:b/>
          <w:u w:val="single"/>
        </w:rPr>
        <w:t xml:space="preserve">.  </w:t>
      </w:r>
      <w:bookmarkStart w:id="31" w:name="_STATUTE_HEADNOTE__f74606c1_1037_4207_ae"/>
      <w:r>
        <w:rPr>
          <w:rFonts w:ascii="Arial" w:eastAsia="Arial" w:hAnsi="Arial" w:cs="Arial"/>
          <w:b/>
          <w:u w:val="single"/>
        </w:rPr>
        <w:t xml:space="preserve">Conscious patient. </w:t>
      </w:r>
      <w:r>
        <w:rPr>
          <w:rFonts w:ascii="Arial" w:eastAsia="Arial" w:hAnsi="Arial" w:cs="Arial"/>
          <w:u w:val="single"/>
        </w:rPr>
        <w:t xml:space="preserve"> </w:t>
      </w:r>
      <w:bookmarkStart w:id="32" w:name="_STATUTE_CONTENT__de0d5b3d_26a9_4b05_984"/>
      <w:bookmarkEnd w:id="31"/>
      <w:r>
        <w:rPr>
          <w:rFonts w:ascii="Arial" w:eastAsia="Arial" w:hAnsi="Arial" w:cs="Arial"/>
          <w:u w:val="single"/>
        </w:rPr>
        <w:t>The patient is conscious, in which case the health care practitioner shall obtain the patient's specific informed consent, orally, to that pelvic, rectal or prostate examination.</w:t>
      </w:r>
    </w:p>
    <w:p w:rsidR="00000000" w:rsidP="001201B6">
      <w:pPr>
        <w:ind w:left="360" w:firstLine="360"/>
        <w:rPr>
          <w:rFonts w:ascii="Arial" w:eastAsia="Arial" w:hAnsi="Arial" w:cs="Arial"/>
        </w:rPr>
      </w:pPr>
      <w:bookmarkStart w:id="33" w:name="_EMERGENCY_CLAUSE__55d704b1_2523_4e2a_af"/>
      <w:bookmarkStart w:id="34" w:name="_INSTRUCTION__b28d5cb5_f405_4cf1_900a_5e"/>
      <w:bookmarkEnd w:id="7"/>
      <w:bookmarkEnd w:id="8"/>
      <w:bookmarkEnd w:id="11"/>
      <w:bookmarkEnd w:id="29"/>
      <w:bookmarkEnd w:id="30"/>
      <w:bookmarkEnd w:id="3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3"/>
      <w:bookmarkEnd w:id="3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LR0580,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Clarifying Patient Consent for Certain Medical Examinations</w:t>
    </w:r>
  </w:p>
  <w:p>
    <w:pPr>
      <w:suppressLineNumbers/>
      <w:spacing w:before="0" w:after="0"/>
      <w:jc w:val="center"/>
      <w:rPr>
        <w:rFonts w:ascii="Arial" w:eastAsia="Arial" w:hAnsi="Arial" w:cs="Arial"/>
      </w:rPr>
    </w:pPr>
    <w:r>
      <w:rPr>
        <w:rFonts w:ascii="Arial" w:eastAsia="Arial" w:hAnsi="Arial" w:cs="Arial"/>
        <w:sz w:val="22"/>
      </w:rPr>
      <w:t>L.D. 790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01B6"/>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241A3"/>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