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Membership of the Maine Land Use Planning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556 - L.D. 870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Membership of the Maine Land Use Planning Commission</w:t>
      </w:r>
    </w:p>
    <w:p w:rsidR="00E35591" w:rsidP="00E35591">
      <w:pPr>
        <w:ind w:left="360"/>
        <w:rPr>
          <w:rFonts w:ascii="Arial" w:eastAsia="Arial" w:hAnsi="Arial" w:cs="Arial"/>
        </w:rPr>
      </w:pPr>
      <w:bookmarkStart w:id="0" w:name="_ENACTING_CLAUSE__1e098f77_e80e_4d7a_8b6"/>
      <w:bookmarkStart w:id="1" w:name="_PAR__1_b9bfec77_fe74_4d65_9154_3cfd84a8"/>
      <w:bookmarkStart w:id="2" w:name="_DOC_BODY_CONTAINER__dcefb0a3_9e0c_4cbe_"/>
      <w:r>
        <w:rPr>
          <w:rFonts w:ascii="Arial" w:eastAsia="Arial" w:hAnsi="Arial" w:cs="Arial"/>
          <w:b/>
        </w:rPr>
        <w:t>Be it enacted by the People of the State of Maine as follows:</w:t>
      </w:r>
    </w:p>
    <w:p w:rsidR="00E35591" w:rsidP="00E35591">
      <w:pPr>
        <w:ind w:left="360" w:firstLine="360"/>
        <w:rPr>
          <w:rFonts w:ascii="Arial" w:eastAsia="Arial" w:hAnsi="Arial" w:cs="Arial"/>
        </w:rPr>
      </w:pPr>
      <w:bookmarkStart w:id="3" w:name="_BILL_SECTION_HEADER__3e9acdbf_2209_4e5e"/>
      <w:bookmarkStart w:id="4" w:name="_PAR__2_e4431df7_7112_4aec_896d_f163b96d"/>
      <w:bookmarkStart w:id="5" w:name="_BILL_SECTION__0dda1fde_9fbe_4545_8aa4_1"/>
      <w:bookmarkStart w:id="6" w:name="_DOC_BODY_CONTENT__28236921_b68e_4ded_ae"/>
      <w:bookmarkEnd w:id="0"/>
      <w:bookmarkEnd w:id="1"/>
      <w:r>
        <w:rPr>
          <w:rFonts w:ascii="Arial" w:eastAsia="Arial" w:hAnsi="Arial" w:cs="Arial"/>
          <w:b/>
          <w:sz w:val="24"/>
        </w:rPr>
        <w:t xml:space="preserve">Sec. </w:t>
      </w:r>
      <w:bookmarkStart w:id="7" w:name="_BILL_SECTION_NUMBER__788531b7_05db_4f83"/>
      <w:r>
        <w:rPr>
          <w:rFonts w:ascii="Arial" w:eastAsia="Arial" w:hAnsi="Arial" w:cs="Arial"/>
          <w:b/>
          <w:sz w:val="24"/>
        </w:rPr>
        <w:t>1</w:t>
      </w:r>
      <w:bookmarkEnd w:id="7"/>
      <w:r>
        <w:rPr>
          <w:rFonts w:ascii="Arial" w:eastAsia="Arial" w:hAnsi="Arial" w:cs="Arial"/>
          <w:b/>
          <w:sz w:val="24"/>
        </w:rPr>
        <w:t>.  12 MRSA §683-A, first ¶,</w:t>
      </w:r>
      <w:r>
        <w:rPr>
          <w:rFonts w:ascii="Arial" w:eastAsia="Arial" w:hAnsi="Arial" w:cs="Arial"/>
        </w:rPr>
        <w:t xml:space="preserve"> as amended by PL 2013, c. 256, §3, is further amended to read:</w:t>
      </w:r>
    </w:p>
    <w:p w:rsidR="00E35591" w:rsidP="00E35591">
      <w:pPr>
        <w:ind w:left="360" w:firstLine="360"/>
        <w:rPr>
          <w:rFonts w:ascii="Arial" w:eastAsia="Arial" w:hAnsi="Arial" w:cs="Arial"/>
        </w:rPr>
      </w:pPr>
      <w:bookmarkStart w:id="8" w:name="_STATUTE_CONTENT__5aa5d7de_9884_45fc_bf9"/>
      <w:bookmarkStart w:id="9" w:name="_STATUTE_P__096a68f7_3562_49d9_9d02_c9ae"/>
      <w:bookmarkStart w:id="10" w:name="_PAR__3_50370cd4_41ea_4942_aaf2_e749b11b"/>
      <w:bookmarkEnd w:id="3"/>
      <w:bookmarkEnd w:id="4"/>
      <w:r>
        <w:rPr>
          <w:rFonts w:ascii="Arial" w:eastAsia="Arial" w:hAnsi="Arial" w:cs="Arial"/>
        </w:rPr>
        <w:t xml:space="preserve">The Maine Land Use Planning Commission, as established by </w:t>
      </w:r>
      <w:bookmarkStart w:id="11" w:name="_CROSS_REFERENCE__b3955b5e_f098_4714_8d9"/>
      <w:r>
        <w:rPr>
          <w:rFonts w:ascii="Arial" w:eastAsia="Arial" w:hAnsi="Arial" w:cs="Arial"/>
        </w:rPr>
        <w:t>Title 5, section 12004‑D, subsection 1‑A</w:t>
      </w:r>
      <w:bookmarkEnd w:id="11"/>
      <w:r>
        <w:rPr>
          <w:rFonts w:ascii="Arial" w:eastAsia="Arial" w:hAnsi="Arial" w:cs="Arial"/>
        </w:rPr>
        <w:t xml:space="preserve"> to carry out the purposes stated in </w:t>
      </w:r>
      <w:bookmarkStart w:id="12" w:name="_CROSS_REFERENCE__b507fa82_f6ca_4f7b_b77"/>
      <w:r>
        <w:rPr>
          <w:rFonts w:ascii="Arial" w:eastAsia="Arial" w:hAnsi="Arial" w:cs="Arial"/>
        </w:rPr>
        <w:t>section 681</w:t>
      </w:r>
      <w:bookmarkEnd w:id="12"/>
      <w:r>
        <w:rPr>
          <w:rFonts w:ascii="Arial" w:eastAsia="Arial" w:hAnsi="Arial" w:cs="Arial"/>
        </w:rPr>
        <w:t xml:space="preserve">, is created within the Department of Agriculture, Conservation and Forestry and in this chapter called "the commission."  The commission is charged with implementing this chapter.  The commission consists of </w:t>
      </w:r>
      <w:r>
        <w:rPr>
          <w:rFonts w:ascii="Arial" w:eastAsia="Arial" w:hAnsi="Arial" w:cs="Arial"/>
          <w:strike/>
        </w:rPr>
        <w:t>9</w:t>
      </w:r>
      <w:r>
        <w:rPr>
          <w:rFonts w:ascii="Arial" w:eastAsia="Arial" w:hAnsi="Arial" w:cs="Arial"/>
        </w:rPr>
        <w:t xml:space="preserve"> </w:t>
      </w:r>
      <w:bookmarkStart w:id="13" w:name="_ENGROSSING_REV__1376ebc5_183f_4153_8aa4"/>
      <w:bookmarkStart w:id="14" w:name="_REV__044c675f_05dc_4abe_bbe0_3df11504e7"/>
      <w:bookmarkStart w:id="15" w:name="_PROCESSED_CHANGE__39f22200_992e_41de_aa"/>
      <w:bookmarkStart w:id="16" w:name="_PROCESSED_CHANGE__fce379b2_8f67_40e0_a8"/>
      <w:bookmarkStart w:id="17" w:name="_PROCESSED_CHANGE__00428e65_cb23_4074_a2"/>
      <w:bookmarkStart w:id="18" w:name="_PROCESSED_CHANGE__2f5c302c_2df2_4d6c_9d"/>
      <w:bookmarkStart w:id="19" w:name="_PROCESSED_CHANGE__974962ac_e675_4cb3_b0"/>
      <w:bookmarkStart w:id="20" w:name="_PROCESSED_CHANGE__3bc0fada_256f_4c71_8d"/>
      <w:bookmarkEnd w:id="13"/>
      <w:r>
        <w:rPr>
          <w:rFonts w:ascii="Arial" w:eastAsia="Arial" w:hAnsi="Arial" w:cs="Arial"/>
          <w:u w:val="single"/>
        </w:rPr>
        <w:t>11</w:t>
      </w:r>
      <w:bookmarkEnd w:id="14"/>
      <w:bookmarkEnd w:id="15"/>
      <w:bookmarkEnd w:id="16"/>
      <w:bookmarkEnd w:id="17"/>
      <w:bookmarkEnd w:id="18"/>
      <w:bookmarkEnd w:id="19"/>
      <w:bookmarkEnd w:id="20"/>
      <w:r>
        <w:rPr>
          <w:rFonts w:ascii="Arial" w:eastAsia="Arial" w:hAnsi="Arial" w:cs="Arial"/>
        </w:rPr>
        <w:t xml:space="preserve"> members, appointed in accordance with </w:t>
      </w:r>
      <w:bookmarkStart w:id="21" w:name="_CROSS_REFERENCE__64814903_a2bc_40d0_81e"/>
      <w:r>
        <w:rPr>
          <w:rFonts w:ascii="Arial" w:eastAsia="Arial" w:hAnsi="Arial" w:cs="Arial"/>
        </w:rPr>
        <w:t>subsections</w:t>
      </w:r>
      <w:bookmarkStart w:id="22" w:name="_ENGROSSING_REV__464d8067_4179_49ee_9713"/>
      <w:r>
        <w:rPr>
          <w:rFonts w:ascii="Arial" w:eastAsia="Arial" w:hAnsi="Arial" w:cs="Arial"/>
        </w:rPr>
        <w:t xml:space="preserve"> </w:t>
      </w:r>
      <w:r>
        <w:rPr>
          <w:rFonts w:ascii="Arial" w:eastAsia="Arial" w:hAnsi="Arial" w:cs="Arial"/>
          <w:strike/>
        </w:rPr>
        <w:t>1</w:t>
      </w:r>
      <w:bookmarkStart w:id="23" w:name="_ENGROSSING_REV__46272044_f00c_47a1_acc4"/>
      <w:bookmarkStart w:id="24" w:name="_REV__910bfd3d_21b4_4dae_9c26_0e18b4c895"/>
      <w:bookmarkStart w:id="25" w:name="_PROCESSED_CHANGE__89a94570_7ce1_4288_a8"/>
      <w:bookmarkStart w:id="26" w:name="_PROCESSED_CHANGE__942298f9_ec16_41b4_b4"/>
      <w:bookmarkStart w:id="27" w:name="_PROCESSED_CHANGE__df11ed4f_d74a_4d7d_ae"/>
      <w:bookmarkStart w:id="28" w:name="_PROCESSED_CHANGE__ccf7e90e_c477_4d42_9a"/>
      <w:bookmarkStart w:id="29" w:name="_PROCESSED_CHANGE__44e7f65c_525d_4b5c_8a"/>
      <w:bookmarkStart w:id="30" w:name="_PROCESSED_CHANGE__9fd9724e_9d56_4082_a1"/>
      <w:bookmarkEnd w:id="21"/>
      <w:bookmarkEnd w:id="22"/>
      <w:bookmarkEnd w:id="23"/>
      <w:r>
        <w:rPr>
          <w:rFonts w:ascii="Arial" w:eastAsia="Arial" w:hAnsi="Arial" w:cs="Arial"/>
        </w:rPr>
        <w:t xml:space="preserve"> </w:t>
      </w:r>
      <w:r>
        <w:rPr>
          <w:rFonts w:ascii="Arial" w:eastAsia="Arial" w:hAnsi="Arial" w:cs="Arial"/>
          <w:u w:val="single"/>
        </w:rPr>
        <w:t>1-A</w:t>
      </w:r>
      <w:bookmarkEnd w:id="24"/>
      <w:bookmarkEnd w:id="25"/>
      <w:bookmarkEnd w:id="26"/>
      <w:bookmarkEnd w:id="27"/>
      <w:bookmarkEnd w:id="28"/>
      <w:bookmarkEnd w:id="29"/>
      <w:bookmarkEnd w:id="30"/>
      <w:r>
        <w:rPr>
          <w:rFonts w:ascii="Arial" w:eastAsia="Arial" w:hAnsi="Arial" w:cs="Arial"/>
        </w:rPr>
        <w:t xml:space="preserve"> and </w:t>
      </w:r>
      <w:bookmarkStart w:id="31" w:name="_CROSS_REFERENCE__831140b5_e5c1_464e_a64"/>
      <w:r>
        <w:rPr>
          <w:rFonts w:ascii="Arial" w:eastAsia="Arial" w:hAnsi="Arial" w:cs="Arial"/>
        </w:rPr>
        <w:t>2</w:t>
      </w:r>
      <w:bookmarkEnd w:id="31"/>
      <w:r>
        <w:rPr>
          <w:rFonts w:ascii="Arial" w:eastAsia="Arial" w:hAnsi="Arial" w:cs="Arial"/>
        </w:rPr>
        <w:t>.  All appointments under this section are subject to review by the joint standing committee of the Legislature having jurisdiction over conservation matters and to confirmation by the Senate.</w:t>
      </w:r>
      <w:bookmarkEnd w:id="8"/>
    </w:p>
    <w:p w:rsidR="00E35591" w:rsidP="00E35591">
      <w:pPr>
        <w:ind w:left="360" w:firstLine="360"/>
        <w:rPr>
          <w:rFonts w:ascii="Arial" w:eastAsia="Arial" w:hAnsi="Arial" w:cs="Arial"/>
        </w:rPr>
      </w:pPr>
      <w:bookmarkStart w:id="32" w:name="_BILL_SECTION__dafab6e2_3065_4de6_996e_1"/>
      <w:bookmarkStart w:id="33" w:name="_BILL_SECTION_HEADER__1f4a3230_b393_4d16"/>
      <w:bookmarkStart w:id="34" w:name="_INSTRUCTION__1aa8c4a8_5555_476b_a286_f9"/>
      <w:bookmarkEnd w:id="5"/>
      <w:bookmarkEnd w:id="9"/>
      <w:bookmarkEnd w:id="10"/>
      <w:r>
        <w:rPr>
          <w:rFonts w:ascii="Arial" w:eastAsia="Arial" w:hAnsi="Arial" w:cs="Arial"/>
          <w:b/>
          <w:sz w:val="24"/>
        </w:rPr>
        <w:t xml:space="preserve">Sec. </w:t>
      </w:r>
      <w:bookmarkStart w:id="35" w:name="_BILL_SECTION_NUMBER__cc3fa493_4a3c_4f18"/>
      <w:r>
        <w:rPr>
          <w:rFonts w:ascii="Arial" w:eastAsia="Arial" w:hAnsi="Arial" w:cs="Arial"/>
          <w:b/>
          <w:sz w:val="24"/>
        </w:rPr>
        <w:t>2</w:t>
      </w:r>
      <w:bookmarkEnd w:id="35"/>
      <w:r>
        <w:rPr>
          <w:rFonts w:ascii="Arial" w:eastAsia="Arial" w:hAnsi="Arial" w:cs="Arial"/>
          <w:b/>
          <w:sz w:val="24"/>
        </w:rPr>
        <w:t>.  12 MRSA §683-A, sub-§1,</w:t>
      </w:r>
      <w:r>
        <w:rPr>
          <w:rFonts w:ascii="Arial" w:eastAsia="Arial" w:hAnsi="Arial" w:cs="Arial"/>
        </w:rPr>
        <w:t xml:space="preserve"> as amended by PL 2013, c. 256, §3, is repealed.</w:t>
      </w:r>
    </w:p>
    <w:p w:rsidR="00E35591" w:rsidP="00E35591">
      <w:pPr>
        <w:ind w:left="360" w:firstLine="360"/>
        <w:rPr>
          <w:rFonts w:ascii="Arial" w:eastAsia="Arial" w:hAnsi="Arial" w:cs="Arial"/>
        </w:rPr>
      </w:pPr>
      <w:bookmarkStart w:id="36" w:name="_BILL_SECTION_HEADER__7404f10e_ad91_4e3d"/>
      <w:bookmarkStart w:id="37" w:name="_BILL_SECTION__bd817149_f7ee_44f7_8259_9"/>
      <w:bookmarkStart w:id="38" w:name="_INSTRUCTION__1ccbded9_1e33_49cb_b9e6_f9"/>
      <w:bookmarkEnd w:id="32"/>
      <w:bookmarkEnd w:id="33"/>
      <w:bookmarkEnd w:id="34"/>
      <w:r>
        <w:rPr>
          <w:rFonts w:ascii="Arial" w:eastAsia="Arial" w:hAnsi="Arial" w:cs="Arial"/>
          <w:b/>
          <w:sz w:val="24"/>
        </w:rPr>
        <w:t xml:space="preserve">Sec. </w:t>
      </w:r>
      <w:bookmarkStart w:id="39" w:name="_BILL_SECTION_NUMBER__5603bef4_2326_45c0"/>
      <w:r>
        <w:rPr>
          <w:rFonts w:ascii="Arial" w:eastAsia="Arial" w:hAnsi="Arial" w:cs="Arial"/>
          <w:b/>
          <w:sz w:val="24"/>
        </w:rPr>
        <w:t>3</w:t>
      </w:r>
      <w:bookmarkEnd w:id="39"/>
      <w:r>
        <w:rPr>
          <w:rFonts w:ascii="Arial" w:eastAsia="Arial" w:hAnsi="Arial" w:cs="Arial"/>
          <w:b/>
          <w:sz w:val="24"/>
        </w:rPr>
        <w:t>.  12 MRSA §683-A, sub-§1-A</w:t>
      </w:r>
      <w:r>
        <w:rPr>
          <w:rFonts w:ascii="Arial" w:eastAsia="Arial" w:hAnsi="Arial" w:cs="Arial"/>
        </w:rPr>
        <w:t xml:space="preserve"> is enacted to read:</w:t>
      </w:r>
    </w:p>
    <w:p w:rsidR="00E35591" w:rsidP="00E35591">
      <w:pPr>
        <w:ind w:left="360" w:firstLine="360"/>
        <w:rPr>
          <w:rFonts w:ascii="Arial" w:eastAsia="Arial" w:hAnsi="Arial" w:cs="Arial"/>
        </w:rPr>
      </w:pPr>
      <w:bookmarkStart w:id="40" w:name="_STATUTE_NUMBER__968834a0_d6c2_422f_9968"/>
      <w:bookmarkStart w:id="41" w:name="_REV__9207d6f4_af13_4ec1_97ab_42a5c28d3a"/>
      <w:bookmarkStart w:id="42" w:name="_PROCESSED_CHANGE__7efa4537_a38a_4ed6_bd"/>
      <w:bookmarkStart w:id="43" w:name="_PROCESSED_CHANGE__fade31f3_3c87_41f1_98"/>
      <w:bookmarkStart w:id="44" w:name="_PROCESSED_CHANGE__2acbb7cb_e531_40d1_b9"/>
      <w:bookmarkStart w:id="45" w:name="_PROCESSED_CHANGE__727d5626_4cdd_482b_8f"/>
      <w:bookmarkStart w:id="46" w:name="_PROCESSED_CHANGE__bd7dcdc2_0855_4109_bf"/>
      <w:bookmarkStart w:id="47" w:name="_PROCESSED_CHANGE__d31cdc09_a78f_4014_93"/>
      <w:bookmarkStart w:id="48" w:name="_STATUTE_SS__49d11f7d_87bb_4b3f_98be_fcf"/>
      <w:bookmarkEnd w:id="36"/>
      <w:r>
        <w:rPr>
          <w:rFonts w:ascii="Arial" w:eastAsia="Arial" w:hAnsi="Arial" w:cs="Arial"/>
          <w:b/>
          <w:u w:val="single"/>
        </w:rPr>
        <w:t>1-A</w:t>
      </w:r>
      <w:bookmarkEnd w:id="40"/>
      <w:r>
        <w:rPr>
          <w:rFonts w:ascii="Arial" w:eastAsia="Arial" w:hAnsi="Arial" w:cs="Arial"/>
          <w:b/>
          <w:u w:val="single"/>
        </w:rPr>
        <w:t xml:space="preserve">.  </w:t>
      </w:r>
      <w:bookmarkStart w:id="49" w:name="_STATUTE_HEADNOTE__b4ec238f_7fc7_43b0_9b"/>
      <w:r>
        <w:rPr>
          <w:rFonts w:ascii="Arial" w:eastAsia="Arial" w:hAnsi="Arial" w:cs="Arial"/>
          <w:b/>
          <w:u w:val="single"/>
        </w:rPr>
        <w:t xml:space="preserve">Appointments by Governor. </w:t>
      </w:r>
      <w:r>
        <w:rPr>
          <w:rFonts w:ascii="Arial" w:eastAsia="Arial" w:hAnsi="Arial" w:cs="Arial"/>
          <w:u w:val="single"/>
        </w:rPr>
        <w:t xml:space="preserve"> </w:t>
      </w:r>
      <w:bookmarkStart w:id="50" w:name="_STATUTE_CONTENT__edb3ff12_f423_42dd_ac7"/>
      <w:bookmarkEnd w:id="49"/>
      <w:r>
        <w:rPr>
          <w:rFonts w:ascii="Arial" w:eastAsia="Arial" w:hAnsi="Arial" w:cs="Arial"/>
          <w:u w:val="single"/>
        </w:rPr>
        <w:t>Except as provided in subsection 2, the Governor shall appoint 2 members to the commission as follows:</w:t>
      </w:r>
    </w:p>
    <w:p w:rsidR="00E35591" w:rsidP="00E35591">
      <w:pPr>
        <w:ind w:left="720"/>
        <w:rPr>
          <w:rFonts w:ascii="Arial" w:eastAsia="Arial" w:hAnsi="Arial" w:cs="Arial"/>
        </w:rPr>
      </w:pPr>
      <w:bookmarkStart w:id="51" w:name="_STATUTE_NUMBER__d260a542_aed8_40a5_a33a"/>
      <w:bookmarkStart w:id="52" w:name="_STATUTE_P__d8eb0bbb_dac7_45b4_85a7_063f"/>
      <w:bookmarkStart w:id="53" w:name="_REV__ab34332f_cbc5_4b2c_9132_9fb928c9fb"/>
      <w:bookmarkEnd w:id="41"/>
      <w:bookmarkEnd w:id="50"/>
      <w:r>
        <w:rPr>
          <w:rFonts w:ascii="Arial" w:eastAsia="Arial" w:hAnsi="Arial" w:cs="Arial"/>
          <w:u w:val="single"/>
        </w:rPr>
        <w:t>A</w:t>
      </w:r>
      <w:bookmarkEnd w:id="51"/>
      <w:r>
        <w:rPr>
          <w:rFonts w:ascii="Arial" w:eastAsia="Arial" w:hAnsi="Arial" w:cs="Arial"/>
          <w:u w:val="single"/>
        </w:rPr>
        <w:t xml:space="preserve">.  </w:t>
      </w:r>
      <w:bookmarkStart w:id="54" w:name="_STATUTE_CONTENT__6c464672_c973_4f3a_ae7"/>
      <w:r>
        <w:rPr>
          <w:rFonts w:ascii="Arial" w:eastAsia="Arial" w:hAnsi="Arial" w:cs="Arial"/>
          <w:u w:val="single"/>
        </w:rPr>
        <w:t>One appointee who reside</w:t>
      </w:r>
      <w:r>
        <w:rPr>
          <w:rFonts w:ascii="Arial" w:eastAsia="Arial" w:hAnsi="Arial" w:cs="Arial"/>
          <w:u w:val="single"/>
        </w:rPr>
        <w:t>s</w:t>
      </w:r>
      <w:r>
        <w:rPr>
          <w:rFonts w:ascii="Arial" w:eastAsia="Arial" w:hAnsi="Arial" w:cs="Arial"/>
          <w:u w:val="single"/>
        </w:rPr>
        <w:t xml:space="preserve"> or work</w:t>
      </w:r>
      <w:r>
        <w:rPr>
          <w:rFonts w:ascii="Arial" w:eastAsia="Arial" w:hAnsi="Arial" w:cs="Arial"/>
          <w:u w:val="single"/>
        </w:rPr>
        <w:t>s</w:t>
      </w:r>
      <w:r>
        <w:rPr>
          <w:rFonts w:ascii="Arial" w:eastAsia="Arial" w:hAnsi="Arial" w:cs="Arial"/>
          <w:u w:val="single"/>
        </w:rPr>
        <w:t xml:space="preserve"> in the commission's jurisdiction, </w:t>
      </w:r>
      <w:r>
        <w:rPr>
          <w:rFonts w:ascii="Arial" w:eastAsia="Arial" w:hAnsi="Arial" w:cs="Arial"/>
          <w:u w:val="single"/>
        </w:rPr>
        <w:t>is</w:t>
      </w:r>
      <w:r>
        <w:rPr>
          <w:rFonts w:ascii="Arial" w:eastAsia="Arial" w:hAnsi="Arial" w:cs="Arial"/>
          <w:u w:val="single"/>
        </w:rPr>
        <w:t xml:space="preserve"> a former resident of the commission's jurisdiction or ha</w:t>
      </w:r>
      <w:r>
        <w:rPr>
          <w:rFonts w:ascii="Arial" w:eastAsia="Arial" w:hAnsi="Arial" w:cs="Arial"/>
          <w:u w:val="single"/>
        </w:rPr>
        <w:t>s</w:t>
      </w:r>
      <w:r>
        <w:rPr>
          <w:rFonts w:ascii="Arial" w:eastAsia="Arial" w:hAnsi="Arial" w:cs="Arial"/>
          <w:u w:val="single"/>
        </w:rPr>
        <w:t xml:space="preserve"> significant professional experience working within the commission's jurisdiction and who has expertise in one or more of the areas of forestry, land use planning, conservation, fisheries, wildlife, outdoor recreation and natural resources-related businesses that operate in the commission's jurisdiction; and</w:t>
      </w:r>
    </w:p>
    <w:p w:rsidR="00E35591" w:rsidP="00E35591">
      <w:pPr>
        <w:ind w:left="720"/>
        <w:rPr>
          <w:rFonts w:ascii="Arial" w:eastAsia="Arial" w:hAnsi="Arial" w:cs="Arial"/>
        </w:rPr>
      </w:pPr>
      <w:bookmarkStart w:id="55" w:name="_STATUTE_NUMBER__a502e919_5f2a_48df_a078"/>
      <w:bookmarkStart w:id="56" w:name="_REV__c6da90ad_9e16_414d_a641_673ecf5acd"/>
      <w:bookmarkStart w:id="57" w:name="_STATUTE_P__db86dac1_8691_4873_bf53_b012"/>
      <w:bookmarkEnd w:id="52"/>
      <w:bookmarkEnd w:id="53"/>
      <w:bookmarkEnd w:id="54"/>
      <w:r>
        <w:rPr>
          <w:rFonts w:ascii="Arial" w:eastAsia="Arial" w:hAnsi="Arial" w:cs="Arial"/>
          <w:u w:val="single"/>
        </w:rPr>
        <w:t>B</w:t>
      </w:r>
      <w:bookmarkEnd w:id="55"/>
      <w:r>
        <w:rPr>
          <w:rFonts w:ascii="Arial" w:eastAsia="Arial" w:hAnsi="Arial" w:cs="Arial"/>
          <w:u w:val="single"/>
        </w:rPr>
        <w:t xml:space="preserve">.  </w:t>
      </w:r>
      <w:bookmarkStart w:id="58" w:name="_STATUTE_CONTENT__4654e3ce_a980_4128_a9a"/>
      <w:r>
        <w:rPr>
          <w:rFonts w:ascii="Arial" w:eastAsia="Arial" w:hAnsi="Arial" w:cs="Arial"/>
          <w:u w:val="single"/>
        </w:rPr>
        <w:t xml:space="preserve">One appointee who is a member of a federally recognized Indian nation, tribe or band in this State based on the joint recommendation of the federally recognized Indian nations, tribes </w:t>
      </w:r>
      <w:r>
        <w:rPr>
          <w:rFonts w:ascii="Arial" w:eastAsia="Arial" w:hAnsi="Arial" w:cs="Arial"/>
          <w:u w:val="single"/>
        </w:rPr>
        <w:t>and</w:t>
      </w:r>
      <w:r>
        <w:rPr>
          <w:rFonts w:ascii="Arial" w:eastAsia="Arial" w:hAnsi="Arial" w:cs="Arial"/>
          <w:u w:val="single"/>
        </w:rPr>
        <w:t xml:space="preserve"> bands in the State.</w:t>
      </w:r>
      <w:bookmarkEnd w:id="42"/>
      <w:bookmarkEnd w:id="43"/>
    </w:p>
    <w:p w:rsidR="00E35591" w:rsidP="00E35591">
      <w:pPr>
        <w:ind w:left="360" w:firstLine="360"/>
        <w:rPr>
          <w:rFonts w:ascii="Arial" w:eastAsia="Arial" w:hAnsi="Arial" w:cs="Arial"/>
        </w:rPr>
      </w:pPr>
      <w:bookmarkStart w:id="59" w:name="_BILL_SECTION__d6da0710_f654_421c_b545_5"/>
      <w:bookmarkStart w:id="60" w:name="_BILL_SECTION_HEADER__e5163769_e51e_4c6f"/>
      <w:bookmarkStart w:id="61" w:name="_PAR__10_470d89d0_b467_407b_880c_496b319"/>
      <w:bookmarkEnd w:id="37"/>
      <w:bookmarkEnd w:id="38"/>
      <w:bookmarkEnd w:id="44"/>
      <w:bookmarkEnd w:id="45"/>
      <w:bookmarkEnd w:id="46"/>
      <w:bookmarkEnd w:id="47"/>
      <w:bookmarkEnd w:id="48"/>
      <w:bookmarkEnd w:id="56"/>
      <w:bookmarkEnd w:id="57"/>
      <w:bookmarkEnd w:id="58"/>
      <w:r>
        <w:rPr>
          <w:rFonts w:ascii="Arial" w:eastAsia="Arial" w:hAnsi="Arial" w:cs="Arial"/>
          <w:b/>
          <w:sz w:val="24"/>
        </w:rPr>
        <w:t xml:space="preserve">Sec. </w:t>
      </w:r>
      <w:bookmarkStart w:id="62" w:name="_BILL_SECTION_NUMBER__e5be37f9_48fe_48e0"/>
      <w:r>
        <w:rPr>
          <w:rFonts w:ascii="Arial" w:eastAsia="Arial" w:hAnsi="Arial" w:cs="Arial"/>
          <w:b/>
          <w:sz w:val="24"/>
        </w:rPr>
        <w:t>4</w:t>
      </w:r>
      <w:bookmarkEnd w:id="62"/>
      <w:r>
        <w:rPr>
          <w:rFonts w:ascii="Arial" w:eastAsia="Arial" w:hAnsi="Arial" w:cs="Arial"/>
          <w:b/>
          <w:sz w:val="24"/>
        </w:rPr>
        <w:t>.  12 MRSA §683-A, sub-§2,</w:t>
      </w:r>
      <w:r>
        <w:rPr>
          <w:rFonts w:ascii="Arial" w:eastAsia="Arial" w:hAnsi="Arial" w:cs="Arial"/>
        </w:rPr>
        <w:t xml:space="preserve"> as amended by PL 2013, c. 256, §3, is further amended to read:</w:t>
      </w:r>
    </w:p>
    <w:p w:rsidR="00E35591" w:rsidP="00E35591">
      <w:pPr>
        <w:ind w:left="360" w:firstLine="360"/>
        <w:rPr>
          <w:rFonts w:ascii="Arial" w:eastAsia="Arial" w:hAnsi="Arial" w:cs="Arial"/>
        </w:rPr>
      </w:pPr>
      <w:bookmarkStart w:id="63" w:name="_STATUTE_NUMBER__2a6f94f9_3f72_4610_8d04"/>
      <w:bookmarkStart w:id="64" w:name="_PAR__11_3b4d77bf_79bf_40ac_af34_164d31f"/>
      <w:bookmarkStart w:id="65" w:name="_STATUTE_SS__a54a60a4_41ee_4f47_8e86_fdc"/>
      <w:bookmarkEnd w:id="60"/>
      <w:bookmarkEnd w:id="61"/>
      <w:r>
        <w:rPr>
          <w:rFonts w:ascii="Arial" w:eastAsia="Arial" w:hAnsi="Arial" w:cs="Arial"/>
          <w:b/>
        </w:rPr>
        <w:t>2</w:t>
      </w:r>
      <w:bookmarkEnd w:id="63"/>
      <w:r>
        <w:rPr>
          <w:rFonts w:ascii="Arial" w:eastAsia="Arial" w:hAnsi="Arial" w:cs="Arial"/>
          <w:b/>
        </w:rPr>
        <w:t xml:space="preserve">.  </w:t>
      </w:r>
      <w:bookmarkStart w:id="66" w:name="_STATUTE_HEADNOTE__50b5d083_f640_459e_b5"/>
      <w:r>
        <w:rPr>
          <w:rFonts w:ascii="Arial" w:eastAsia="Arial" w:hAnsi="Arial" w:cs="Arial"/>
          <w:b/>
        </w:rPr>
        <w:t>Appointment of members representing a county.</w:t>
      </w:r>
      <w:bookmarkEnd w:id="66"/>
      <w:r>
        <w:rPr>
          <w:rFonts w:ascii="Arial" w:eastAsia="Arial" w:hAnsi="Arial" w:cs="Arial"/>
          <w:b/>
        </w:rPr>
        <w:t xml:space="preserve"> </w:t>
      </w:r>
      <w:r>
        <w:rPr>
          <w:rFonts w:ascii="Arial" w:eastAsia="Arial" w:hAnsi="Arial" w:cs="Arial"/>
        </w:rPr>
        <w:t xml:space="preserve"> </w:t>
      </w:r>
      <w:bookmarkStart w:id="67" w:name="_STATUTE_CONTENT__3fd1d570_b4ee_44be_820"/>
      <w:r>
        <w:rPr>
          <w:rFonts w:ascii="Arial" w:eastAsia="Arial" w:hAnsi="Arial" w:cs="Arial"/>
        </w:rPr>
        <w:t xml:space="preserve">One member must be appointed by each of the 8 counties with the most acreage in the unorganized or deorganized areas subject to the jurisdiction of the commission.  The board of county commissioners for each of the counties shall appoint by majority vote a resident of that county to serve as a member of the commission.  A county commissioner who is a candidate for appointment to serve on the commission may not vote on that appointment.  In making the appointment, the board of county commissioners shall actively seek and give consideration to persons residing in or near the unorganized or deorganized areas within the county.  </w:t>
      </w:r>
      <w:r>
        <w:rPr>
          <w:rFonts w:ascii="Arial" w:eastAsia="Arial" w:hAnsi="Arial" w:cs="Arial"/>
          <w:strike/>
        </w:rPr>
        <w:t>The</w:t>
      </w:r>
      <w:r>
        <w:rPr>
          <w:rFonts w:ascii="Arial" w:eastAsia="Arial" w:hAnsi="Arial" w:cs="Arial"/>
        </w:rPr>
        <w:t xml:space="preserve"> </w:t>
      </w:r>
      <w:r>
        <w:rPr>
          <w:rFonts w:ascii="Arial" w:eastAsia="Arial" w:hAnsi="Arial" w:cs="Arial"/>
          <w:u w:val="single"/>
        </w:rPr>
        <w:t xml:space="preserve">At least 3 months before the end of a term for a commissioner appointed by a board of county commissioners, the director of the commission shall provide that </w:t>
      </w:r>
      <w:bookmarkStart w:id="68" w:name="_PAR__1_9b5bad4c_19bd_4229_9332_fdd2c99e"/>
      <w:bookmarkEnd w:id="64"/>
      <w:r>
        <w:rPr>
          <w:rFonts w:ascii="Arial" w:eastAsia="Arial" w:hAnsi="Arial" w:cs="Arial"/>
          <w:u w:val="single"/>
        </w:rPr>
        <w:t>board of county commissioners with general information about the commission's jurisdiction, the roles and responsibilities of a member of the commission and other materials that the board of county commissioners may share with interested applicants.  Each</w:t>
      </w:r>
      <w:r>
        <w:rPr>
          <w:rFonts w:ascii="Arial" w:eastAsia="Arial" w:hAnsi="Arial" w:cs="Arial"/>
        </w:rPr>
        <w:t xml:space="preserve"> board of county commissioners shall advertise the position </w:t>
      </w:r>
      <w:r>
        <w:rPr>
          <w:rFonts w:ascii="Arial" w:eastAsia="Arial" w:hAnsi="Arial" w:cs="Arial"/>
          <w:u w:val="single"/>
        </w:rPr>
        <w:t>for at least 30 days and</w:t>
      </w:r>
      <w:r>
        <w:rPr>
          <w:rFonts w:ascii="Arial" w:eastAsia="Arial" w:hAnsi="Arial" w:cs="Arial"/>
        </w:rPr>
        <w:t xml:space="preserve"> in the same manner as the county advertises personnel positions.  The board of county commissioners shall accept written or electronic applications from candidates, conduct interviews with candidates as determined by the board</w:t>
      </w:r>
      <w:r>
        <w:rPr>
          <w:rFonts w:ascii="Arial" w:eastAsia="Arial" w:hAnsi="Arial" w:cs="Arial"/>
          <w:u w:val="single"/>
        </w:rPr>
        <w:t>,</w:t>
      </w:r>
      <w:r>
        <w:rPr>
          <w:rFonts w:ascii="Arial" w:eastAsia="Arial" w:hAnsi="Arial" w:cs="Arial"/>
          <w:u w:val="single"/>
        </w:rPr>
        <w:t xml:space="preserve"> evaluate candidates based on required qualifications</w:t>
      </w:r>
      <w:r>
        <w:rPr>
          <w:rFonts w:ascii="Arial" w:eastAsia="Arial" w:hAnsi="Arial" w:cs="Arial"/>
        </w:rPr>
        <w:t xml:space="preserve"> and select from among those candidates an appointee.</w:t>
      </w:r>
      <w:bookmarkEnd w:id="67"/>
    </w:p>
    <w:p w:rsidR="00E35591" w:rsidP="00E35591">
      <w:pPr>
        <w:ind w:left="360"/>
        <w:rPr>
          <w:rFonts w:ascii="Arial" w:eastAsia="Arial" w:hAnsi="Arial" w:cs="Arial"/>
        </w:rPr>
      </w:pPr>
      <w:bookmarkStart w:id="69" w:name="_STATUTE_CONTENT__17d9c429_4874_470c_86c"/>
      <w:bookmarkStart w:id="70" w:name="_STATUTE_P__89e03ae6_0d07_4719_bb07_9167"/>
      <w:bookmarkStart w:id="71" w:name="_PAR__2_d7651d3e_d784_4fe5_a862_89d15554"/>
      <w:bookmarkEnd w:id="68"/>
      <w:r>
        <w:rPr>
          <w:rFonts w:ascii="Arial" w:eastAsia="Arial" w:hAnsi="Arial" w:cs="Arial"/>
        </w:rPr>
        <w:t xml:space="preserve">An appointee under this subsection must have expertise in </w:t>
      </w:r>
      <w:r>
        <w:rPr>
          <w:rFonts w:ascii="Arial" w:eastAsia="Arial" w:hAnsi="Arial" w:cs="Arial"/>
          <w:strike/>
        </w:rPr>
        <w:t>commerce and ind</w:t>
      </w:r>
      <w:r>
        <w:rPr>
          <w:rFonts w:ascii="Arial" w:eastAsia="Arial" w:hAnsi="Arial" w:cs="Arial"/>
          <w:strike/>
        </w:rPr>
        <w:t>ustry,</w:t>
      </w:r>
      <w:r>
        <w:rPr>
          <w:rFonts w:ascii="Arial" w:eastAsia="Arial" w:hAnsi="Arial" w:cs="Arial"/>
          <w:strike/>
        </w:rPr>
        <w:t xml:space="preserve"> fisheries and wildlife,</w:t>
      </w:r>
      <w:r>
        <w:rPr>
          <w:rFonts w:ascii="Arial" w:eastAsia="Arial" w:hAnsi="Arial" w:cs="Arial"/>
        </w:rPr>
        <w:t xml:space="preserve"> forestry </w:t>
      </w:r>
      <w:r>
        <w:rPr>
          <w:rFonts w:ascii="Arial" w:eastAsia="Arial" w:hAnsi="Arial" w:cs="Arial"/>
          <w:strike/>
        </w:rPr>
        <w:t>or</w:t>
      </w:r>
      <w:r>
        <w:rPr>
          <w:rFonts w:ascii="Arial" w:eastAsia="Arial" w:hAnsi="Arial" w:cs="Arial"/>
          <w:u w:val="single"/>
        </w:rPr>
        <w:t>,</w:t>
      </w:r>
      <w:r>
        <w:rPr>
          <w:rFonts w:ascii="Arial" w:eastAsia="Arial" w:hAnsi="Arial" w:cs="Arial"/>
        </w:rPr>
        <w:t xml:space="preserve"> conservation </w:t>
      </w:r>
      <w:r>
        <w:rPr>
          <w:rFonts w:ascii="Arial" w:eastAsia="Arial" w:hAnsi="Arial" w:cs="Arial"/>
          <w:strike/>
        </w:rPr>
        <w:t>issues as they relate to the commission's jurisdiction and must</w:t>
      </w:r>
      <w:r>
        <w:rPr>
          <w:rFonts w:ascii="Arial" w:eastAsia="Arial" w:hAnsi="Arial" w:cs="Arial"/>
          <w:strike/>
        </w:rPr>
        <w:t>:</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fisheries, wildlife, land use planning, outdoor recreation or natural resources-based businesses that operate in the commission's jurisdiction and must reside or work in the commission's jurisdiction, be a former resident of the commission's jurisdiction or have significant professional experience working within the commission's jurisdiction.</w:t>
      </w:r>
      <w:bookmarkEnd w:id="69"/>
    </w:p>
    <w:p w:rsidR="00E35591" w:rsidP="00E35591">
      <w:pPr>
        <w:ind w:left="720"/>
        <w:rPr>
          <w:rFonts w:ascii="Arial" w:eastAsia="Arial" w:hAnsi="Arial" w:cs="Arial"/>
        </w:rPr>
      </w:pPr>
      <w:bookmarkStart w:id="72" w:name="_STATUTE_NUMBER__6909ebd4_350f_423c_ab6d"/>
      <w:bookmarkStart w:id="73" w:name="_STATUTE_P__7441c144_847d_4870_8771_fccc"/>
      <w:bookmarkStart w:id="74" w:name="_PAR__3_e594dbd2_1e12_4f25_bd29_ea683398"/>
      <w:bookmarkEnd w:id="70"/>
      <w:bookmarkEnd w:id="71"/>
      <w:r>
        <w:rPr>
          <w:rFonts w:ascii="Arial" w:eastAsia="Arial" w:hAnsi="Arial" w:cs="Arial"/>
          <w:strike/>
        </w:rPr>
        <w:t>A</w:t>
      </w:r>
      <w:bookmarkEnd w:id="72"/>
      <w:r>
        <w:rPr>
          <w:rFonts w:ascii="Arial" w:eastAsia="Arial" w:hAnsi="Arial" w:cs="Arial"/>
          <w:strike/>
        </w:rPr>
        <w:t xml:space="preserve">.  </w:t>
      </w:r>
      <w:bookmarkStart w:id="75" w:name="_STATUTE_CONTENT__eb7a94df_8d7a_4183_a58"/>
      <w:r>
        <w:rPr>
          <w:rFonts w:ascii="Arial" w:eastAsia="Arial" w:hAnsi="Arial" w:cs="Arial"/>
          <w:strike/>
        </w:rPr>
        <w:t>Reside in the commission's jurisdiction;</w:t>
      </w:r>
      <w:bookmarkEnd w:id="75"/>
    </w:p>
    <w:p w:rsidR="00E35591" w:rsidP="00E35591">
      <w:pPr>
        <w:ind w:left="720"/>
        <w:rPr>
          <w:rFonts w:ascii="Arial" w:eastAsia="Arial" w:hAnsi="Arial" w:cs="Arial"/>
        </w:rPr>
      </w:pPr>
      <w:bookmarkStart w:id="76" w:name="_STATUTE_NUMBER__9c368b55_3563_4060_abd1"/>
      <w:bookmarkStart w:id="77" w:name="_STATUTE_P__4538c115_687c_4a32_9c23_f93e"/>
      <w:bookmarkStart w:id="78" w:name="_PAR__4_30695da9_6e40_46ec_a2cb_3337cd6f"/>
      <w:bookmarkEnd w:id="73"/>
      <w:bookmarkEnd w:id="74"/>
      <w:r>
        <w:rPr>
          <w:rFonts w:ascii="Arial" w:eastAsia="Arial" w:hAnsi="Arial" w:cs="Arial"/>
          <w:strike/>
        </w:rPr>
        <w:t>B</w:t>
      </w:r>
      <w:bookmarkEnd w:id="76"/>
      <w:r>
        <w:rPr>
          <w:rFonts w:ascii="Arial" w:eastAsia="Arial" w:hAnsi="Arial" w:cs="Arial"/>
          <w:strike/>
        </w:rPr>
        <w:t xml:space="preserve">.  </w:t>
      </w:r>
      <w:bookmarkStart w:id="79" w:name="_STATUTE_CONTENT__e02367ff_113a_4f9f_9a8"/>
      <w:r>
        <w:rPr>
          <w:rFonts w:ascii="Arial" w:eastAsia="Arial" w:hAnsi="Arial" w:cs="Arial"/>
          <w:strike/>
        </w:rPr>
        <w:t xml:space="preserve">Work in the commission's jurisdiction; </w:t>
      </w:r>
      <w:r>
        <w:rPr>
          <w:rFonts w:ascii="Arial" w:eastAsia="Arial" w:hAnsi="Arial" w:cs="Arial"/>
          <w:strike/>
        </w:rPr>
        <w:t>or</w:t>
      </w:r>
      <w:bookmarkEnd w:id="79"/>
    </w:p>
    <w:p w:rsidR="00E35591" w:rsidP="00E35591">
      <w:pPr>
        <w:ind w:left="720"/>
        <w:rPr>
          <w:rFonts w:ascii="Arial" w:eastAsia="Arial" w:hAnsi="Arial" w:cs="Arial"/>
        </w:rPr>
      </w:pPr>
      <w:bookmarkStart w:id="80" w:name="_STATUTE_NUMBER__dc0aa6f3_f0c4_4361_b522"/>
      <w:bookmarkStart w:id="81" w:name="_STATUTE_P__bec90645_de9d_42c8_ab7b_2b3a"/>
      <w:bookmarkStart w:id="82" w:name="_PAR__5_e95d6939_9d20_4d68_8cee_f0388aa1"/>
      <w:bookmarkEnd w:id="77"/>
      <w:bookmarkEnd w:id="78"/>
      <w:r>
        <w:rPr>
          <w:rFonts w:ascii="Arial" w:eastAsia="Arial" w:hAnsi="Arial" w:cs="Arial"/>
          <w:strike/>
        </w:rPr>
        <w:t>C</w:t>
      </w:r>
      <w:bookmarkEnd w:id="80"/>
      <w:r>
        <w:rPr>
          <w:rFonts w:ascii="Arial" w:eastAsia="Arial" w:hAnsi="Arial" w:cs="Arial"/>
          <w:strike/>
        </w:rPr>
        <w:t xml:space="preserve">.  </w:t>
      </w:r>
      <w:bookmarkStart w:id="83" w:name="_STATUTE_CONTENT__e4f0b413_26aa_4bcc_a06"/>
      <w:r>
        <w:rPr>
          <w:rFonts w:ascii="Arial" w:eastAsia="Arial" w:hAnsi="Arial" w:cs="Arial"/>
          <w:strike/>
        </w:rPr>
        <w:t>Be a former resident or be retired after having worked for a minimum of 5 years within the commission's jurisdiction</w:t>
      </w:r>
      <w:r>
        <w:rPr>
          <w:rFonts w:ascii="Arial" w:eastAsia="Arial" w:hAnsi="Arial" w:cs="Arial"/>
          <w:strike/>
        </w:rPr>
        <w:t>.</w:t>
      </w:r>
      <w:bookmarkEnd w:id="83"/>
    </w:p>
    <w:p w:rsidR="00E35591" w:rsidP="00E35591">
      <w:pPr>
        <w:ind w:left="360"/>
        <w:rPr>
          <w:rFonts w:ascii="Arial" w:eastAsia="Arial" w:hAnsi="Arial" w:cs="Arial"/>
        </w:rPr>
      </w:pPr>
      <w:bookmarkStart w:id="84" w:name="_STATUTE_CONTENT__4aaff832_ad90_47d6_ab4"/>
      <w:bookmarkStart w:id="85" w:name="_STATUTE_P__c5cfe530_1521_492b_b6bb_d27e"/>
      <w:bookmarkStart w:id="86" w:name="_PAR__6_b2b7ffb6_fcb4_4b76_885d_aad28e29"/>
      <w:bookmarkEnd w:id="81"/>
      <w:bookmarkEnd w:id="82"/>
      <w:r>
        <w:rPr>
          <w:rFonts w:ascii="Arial" w:eastAsia="Arial" w:hAnsi="Arial" w:cs="Arial"/>
        </w:rPr>
        <w:t>If a board of county commissioners fails to appoint a member to the commission under this subsection within</w:t>
      </w:r>
      <w:bookmarkStart w:id="87" w:name="_ENGROSSING_REV__63286423_9483_40ea_8a48"/>
      <w:r>
        <w:rPr>
          <w:rFonts w:ascii="Arial" w:eastAsia="Arial" w:hAnsi="Arial" w:cs="Arial"/>
        </w:rPr>
        <w:t xml:space="preserve"> 90</w:t>
      </w:r>
      <w:bookmarkEnd w:id="87"/>
      <w:r>
        <w:rPr>
          <w:rFonts w:ascii="Arial" w:eastAsia="Arial" w:hAnsi="Arial" w:cs="Arial"/>
        </w:rPr>
        <w:t xml:space="preserve"> business days of a vacancy on the commission to be filled by that county, the Governor shall appoint a resident of that county meeting the criteria in </w:t>
      </w:r>
      <w:bookmarkStart w:id="88" w:name="_CROSS_REFERENCE__61139425_ab77_45dc_8c4"/>
      <w:r>
        <w:rPr>
          <w:rFonts w:ascii="Arial" w:eastAsia="Arial" w:hAnsi="Arial" w:cs="Arial"/>
        </w:rPr>
        <w:t>subsection</w:t>
      </w:r>
      <w:bookmarkStart w:id="89" w:name="_ENGROSSING_REV__b519346a_6684_4b36_9739"/>
      <w:r>
        <w:rPr>
          <w:rFonts w:ascii="Arial" w:eastAsia="Arial" w:hAnsi="Arial" w:cs="Arial"/>
        </w:rPr>
        <w:t xml:space="preserve"> </w:t>
      </w:r>
      <w:r>
        <w:rPr>
          <w:rFonts w:ascii="Arial" w:eastAsia="Arial" w:hAnsi="Arial" w:cs="Arial"/>
          <w:strike/>
        </w:rPr>
        <w:t>1</w:t>
      </w:r>
      <w:bookmarkStart w:id="90" w:name="_ENGROSSING_REV__565fc286_c451_4263_bb89"/>
      <w:bookmarkStart w:id="91" w:name="_REV__7407c9ba_568a_4d26_b3e2_3638dd747b"/>
      <w:bookmarkStart w:id="92" w:name="_PROCESSED_CHANGE__c6664201_098c_47cf_8e"/>
      <w:bookmarkStart w:id="93" w:name="_PROCESSED_CHANGE__fceaee1f_cdb1_44e2_8c"/>
      <w:bookmarkStart w:id="94" w:name="_PROCESSED_CHANGE__0ec9d584_e99c_4aed_bf"/>
      <w:bookmarkStart w:id="95" w:name="_PROCESSED_CHANGE__1f3c2293_470e_4a7e_a8"/>
      <w:bookmarkStart w:id="96" w:name="_PROCESSED_CHANGE__fd048f27_bb57_4e67_a2"/>
      <w:bookmarkStart w:id="97" w:name="_PROCESSED_CHANGE__60ab0c1a_9b1c_4d76_a9"/>
      <w:bookmarkEnd w:id="88"/>
      <w:bookmarkEnd w:id="89"/>
      <w:bookmarkEnd w:id="90"/>
      <w:r>
        <w:rPr>
          <w:rFonts w:ascii="Arial" w:eastAsia="Arial" w:hAnsi="Arial" w:cs="Arial"/>
        </w:rPr>
        <w:t xml:space="preserve"> </w:t>
      </w:r>
      <w:r>
        <w:rPr>
          <w:rFonts w:ascii="Arial" w:eastAsia="Arial" w:hAnsi="Arial" w:cs="Arial"/>
          <w:u w:val="single"/>
        </w:rPr>
        <w:t>1-A</w:t>
      </w:r>
      <w:bookmarkEnd w:id="91"/>
      <w:bookmarkEnd w:id="92"/>
      <w:bookmarkEnd w:id="93"/>
      <w:bookmarkEnd w:id="94"/>
      <w:bookmarkEnd w:id="95"/>
      <w:bookmarkEnd w:id="96"/>
      <w:bookmarkEnd w:id="97"/>
      <w:r>
        <w:rPr>
          <w:rFonts w:ascii="Arial" w:eastAsia="Arial" w:hAnsi="Arial" w:cs="Arial"/>
        </w:rPr>
        <w:t xml:space="preserve"> to fill the vacancy.</w:t>
      </w:r>
      <w:bookmarkEnd w:id="84"/>
    </w:p>
    <w:p w:rsidR="00E35591" w:rsidP="00E35591">
      <w:pPr>
        <w:ind w:left="360"/>
        <w:rPr>
          <w:rFonts w:ascii="Arial" w:eastAsia="Arial" w:hAnsi="Arial" w:cs="Arial"/>
        </w:rPr>
      </w:pPr>
      <w:bookmarkStart w:id="98" w:name="_STATUTE_CONTENT__6c07daa2_c032_4887_ae5"/>
      <w:bookmarkStart w:id="99" w:name="_STATUTE_P__1faf4241_2743_4078_aefb_78c3"/>
      <w:bookmarkStart w:id="100" w:name="_PAR__7_7c69518c_895d_4a0a_ae58_774e5d5a"/>
      <w:bookmarkEnd w:id="85"/>
      <w:bookmarkEnd w:id="86"/>
      <w:r>
        <w:rPr>
          <w:rFonts w:ascii="Arial" w:eastAsia="Arial" w:hAnsi="Arial" w:cs="Arial"/>
        </w:rPr>
        <w:t xml:space="preserve">For any county appointee, the board of county commissioners shall provide to </w:t>
      </w:r>
      <w:r>
        <w:rPr>
          <w:rFonts w:ascii="Arial" w:eastAsia="Arial" w:hAnsi="Arial" w:cs="Arial"/>
          <w:u w:val="single"/>
        </w:rPr>
        <w:t>the Office of the Governor,</w:t>
      </w:r>
      <w:r>
        <w:rPr>
          <w:rFonts w:ascii="Arial" w:eastAsia="Arial" w:hAnsi="Arial" w:cs="Arial"/>
        </w:rPr>
        <w:t xml:space="preserve"> the President of the Senate </w:t>
      </w:r>
      <w:r>
        <w:rPr>
          <w:rFonts w:ascii="Arial" w:eastAsia="Arial" w:hAnsi="Arial" w:cs="Arial"/>
          <w:strike/>
        </w:rPr>
        <w:t>and</w:t>
      </w:r>
      <w:r>
        <w:rPr>
          <w:rFonts w:ascii="Arial" w:eastAsia="Arial" w:hAnsi="Arial" w:cs="Arial"/>
          <w:u w:val="single"/>
        </w:rPr>
        <w:t>,</w:t>
      </w:r>
      <w:r>
        <w:rPr>
          <w:rFonts w:ascii="Arial" w:eastAsia="Arial" w:hAnsi="Arial" w:cs="Arial"/>
        </w:rPr>
        <w:t xml:space="preserve"> the Speaker of the House of Representatives </w:t>
      </w:r>
      <w:r>
        <w:rPr>
          <w:rFonts w:ascii="Arial" w:eastAsia="Arial" w:hAnsi="Arial" w:cs="Arial"/>
          <w:u w:val="single"/>
        </w:rPr>
        <w:t>and the director of the commission</w:t>
      </w:r>
      <w:r>
        <w:rPr>
          <w:rFonts w:ascii="Arial" w:eastAsia="Arial" w:hAnsi="Arial" w:cs="Arial"/>
        </w:rPr>
        <w:t xml:space="preserve"> the name and address of the appointee, together with information concerning that person's background and qualifications, in the same manner required of the Governor for nominations made pursuant to </w:t>
      </w:r>
      <w:bookmarkStart w:id="101" w:name="_CROSS_REFERENCE__dfe11227_0786_4f87_b4f"/>
      <w:r>
        <w:rPr>
          <w:rFonts w:ascii="Arial" w:eastAsia="Arial" w:hAnsi="Arial" w:cs="Arial"/>
        </w:rPr>
        <w:t>Title 3, section 154</w:t>
      </w:r>
      <w:bookmarkEnd w:id="101"/>
      <w:r>
        <w:rPr>
          <w:rFonts w:ascii="Arial" w:eastAsia="Arial" w:hAnsi="Arial" w:cs="Arial"/>
        </w:rPr>
        <w:t xml:space="preserve">.  A board of county commissioners has the same authority as the Governor, pursuant to </w:t>
      </w:r>
      <w:bookmarkStart w:id="102" w:name="_CROSS_REFERENCE__f5455c19_4b70_4d92_b3a"/>
      <w:r>
        <w:rPr>
          <w:rFonts w:ascii="Arial" w:eastAsia="Arial" w:hAnsi="Arial" w:cs="Arial"/>
        </w:rPr>
        <w:t>Title 3, section 154</w:t>
      </w:r>
      <w:bookmarkEnd w:id="102"/>
      <w:r>
        <w:rPr>
          <w:rFonts w:ascii="Arial" w:eastAsia="Arial" w:hAnsi="Arial" w:cs="Arial"/>
        </w:rPr>
        <w:t xml:space="preserve">, to withdraw the name of an appointee at any time before the Senate votes.  The provisions of </w:t>
      </w:r>
      <w:bookmarkStart w:id="103" w:name="_CROSS_REFERENCE__06356b61_c5dc_42f4_be9"/>
      <w:r>
        <w:rPr>
          <w:rFonts w:ascii="Arial" w:eastAsia="Arial" w:hAnsi="Arial" w:cs="Arial"/>
        </w:rPr>
        <w:t>Title 3, sections 155</w:t>
      </w:r>
      <w:bookmarkEnd w:id="103"/>
      <w:r>
        <w:rPr>
          <w:rFonts w:ascii="Arial" w:eastAsia="Arial" w:hAnsi="Arial" w:cs="Arial"/>
        </w:rPr>
        <w:t xml:space="preserve"> to </w:t>
      </w:r>
      <w:bookmarkStart w:id="104" w:name="_CROSS_REFERENCE__b310918d_15e8_40e1_a08"/>
      <w:r>
        <w:rPr>
          <w:rFonts w:ascii="Arial" w:eastAsia="Arial" w:hAnsi="Arial" w:cs="Arial"/>
        </w:rPr>
        <w:t>158</w:t>
      </w:r>
      <w:bookmarkEnd w:id="104"/>
      <w:r>
        <w:rPr>
          <w:rFonts w:ascii="Arial" w:eastAsia="Arial" w:hAnsi="Arial" w:cs="Arial"/>
        </w:rPr>
        <w:t xml:space="preserve"> apply to the process of legislative review and confirmation of all county appointees to the commission.</w:t>
      </w:r>
      <w:bookmarkEnd w:id="98"/>
    </w:p>
    <w:p w:rsidR="00E35591" w:rsidP="00E35591">
      <w:pPr>
        <w:ind w:left="360" w:firstLine="360"/>
        <w:rPr>
          <w:rFonts w:ascii="Arial" w:eastAsia="Arial" w:hAnsi="Arial" w:cs="Arial"/>
        </w:rPr>
      </w:pPr>
      <w:bookmarkStart w:id="105" w:name="_BILL_SECTION_HEADER__4bd50737_cc55_4b3b"/>
      <w:bookmarkStart w:id="106" w:name="_BILL_SECTION__a196f3e6_8929_45a8_bcc8_b"/>
      <w:bookmarkStart w:id="107" w:name="_INSTRUCTION__94983f7b_c25f_4b2a_8275_84"/>
      <w:bookmarkEnd w:id="59"/>
      <w:bookmarkEnd w:id="65"/>
      <w:bookmarkEnd w:id="99"/>
      <w:bookmarkEnd w:id="100"/>
      <w:r>
        <w:rPr>
          <w:rFonts w:ascii="Arial" w:eastAsia="Arial" w:hAnsi="Arial" w:cs="Arial"/>
          <w:b/>
          <w:sz w:val="24"/>
        </w:rPr>
        <w:t xml:space="preserve">Sec. </w:t>
      </w:r>
      <w:bookmarkStart w:id="108" w:name="_BILL_SECTION_NUMBER__f30f669c_c4a3_48a5"/>
      <w:r>
        <w:rPr>
          <w:rFonts w:ascii="Arial" w:eastAsia="Arial" w:hAnsi="Arial" w:cs="Arial"/>
          <w:b/>
          <w:sz w:val="24"/>
        </w:rPr>
        <w:t>5</w:t>
      </w:r>
      <w:bookmarkEnd w:id="108"/>
      <w:r>
        <w:rPr>
          <w:rFonts w:ascii="Arial" w:eastAsia="Arial" w:hAnsi="Arial" w:cs="Arial"/>
          <w:b/>
          <w:sz w:val="24"/>
        </w:rPr>
        <w:t>.  12 MRSA §683-A, sub-§2-A</w:t>
      </w:r>
      <w:r>
        <w:rPr>
          <w:rFonts w:ascii="Arial" w:eastAsia="Arial" w:hAnsi="Arial" w:cs="Arial"/>
        </w:rPr>
        <w:t xml:space="preserve"> is enacted to read:</w:t>
      </w:r>
    </w:p>
    <w:p w:rsidR="00E35591" w:rsidP="00E35591">
      <w:pPr>
        <w:ind w:left="360" w:firstLine="360"/>
        <w:rPr>
          <w:rFonts w:ascii="Arial" w:eastAsia="Arial" w:hAnsi="Arial" w:cs="Arial"/>
        </w:rPr>
      </w:pPr>
      <w:bookmarkStart w:id="109" w:name="_STATUTE_NUMBER__896b6316_5f40_4e8b_a40d"/>
      <w:bookmarkStart w:id="110" w:name="_PROCESSED_CHANGE__16a32243_6309_4e5b_bf"/>
      <w:bookmarkStart w:id="111" w:name="_PROCESSED_CHANGE__2b272d05_5528_4741_b5"/>
      <w:bookmarkStart w:id="112" w:name="_PROCESSED_CHANGE__687f4bf3_746c_42b0_8f"/>
      <w:bookmarkStart w:id="113" w:name="_PROCESSED_CHANGE__8fdce3e8_3bb4_46bf_b4"/>
      <w:bookmarkStart w:id="114" w:name="_PROCESSED_CHANGE__94a21bcf_3dc3_48cc_a7"/>
      <w:bookmarkStart w:id="115" w:name="_PROCESSED_CHANGE__d5e75c92_7e5e_4b04_b3"/>
      <w:bookmarkStart w:id="116" w:name="_REV__e03735be_4e8d_4f65_bfe1_e0bd9ae5a2"/>
      <w:bookmarkStart w:id="117" w:name="_STATUTE_SS__622ed54b_4861_4b56_b92a_a8e"/>
      <w:bookmarkEnd w:id="105"/>
      <w:r>
        <w:rPr>
          <w:rFonts w:ascii="Arial" w:eastAsia="Arial" w:hAnsi="Arial" w:cs="Arial"/>
          <w:b/>
          <w:u w:val="single"/>
        </w:rPr>
        <w:t>2-A</w:t>
      </w:r>
      <w:bookmarkEnd w:id="109"/>
      <w:r>
        <w:rPr>
          <w:rFonts w:ascii="Arial" w:eastAsia="Arial" w:hAnsi="Arial" w:cs="Arial"/>
          <w:b/>
          <w:u w:val="single"/>
        </w:rPr>
        <w:t xml:space="preserve">.  </w:t>
      </w:r>
      <w:bookmarkStart w:id="118" w:name="_STATUTE_HEADNOTE__6e84f477_6e63_4a7b_8d"/>
      <w:r>
        <w:rPr>
          <w:rFonts w:ascii="Arial" w:eastAsia="Arial" w:hAnsi="Arial" w:cs="Arial"/>
          <w:b/>
          <w:u w:val="single"/>
        </w:rPr>
        <w:t xml:space="preserve">Legislative appointment. </w:t>
      </w:r>
      <w:r>
        <w:rPr>
          <w:rFonts w:ascii="Arial" w:eastAsia="Arial" w:hAnsi="Arial" w:cs="Arial"/>
          <w:u w:val="single"/>
        </w:rPr>
        <w:t xml:space="preserve"> </w:t>
      </w:r>
      <w:bookmarkStart w:id="119" w:name="_STATUTE_CONTENT__dfdcdbb9_2cc0_49d9_82f"/>
      <w:bookmarkEnd w:id="118"/>
      <w:r>
        <w:rPr>
          <w:rFonts w:ascii="Arial" w:eastAsia="Arial" w:hAnsi="Arial" w:cs="Arial"/>
          <w:u w:val="single"/>
        </w:rPr>
        <w:t xml:space="preserve">The President of the Senate and the Speaker of the House shall jointly appoint one at-large member to the commission who has </w:t>
      </w:r>
      <w:r>
        <w:rPr>
          <w:rFonts w:ascii="Arial" w:eastAsia="Arial" w:hAnsi="Arial" w:cs="Arial"/>
          <w:u w:val="single"/>
        </w:rPr>
        <w:t xml:space="preserve">a </w:t>
      </w:r>
      <w:r>
        <w:rPr>
          <w:rFonts w:ascii="Arial" w:eastAsia="Arial" w:hAnsi="Arial" w:cs="Arial"/>
          <w:u w:val="single"/>
        </w:rPr>
        <w:t>scientific or technical background in one or more of the areas of forestry, land use planning, conservation, fisheries, wildlife, outdoor recreation and natural resource-based businesses that operate in the commission's jurisdiction and through life or work experience demonstrates knowledge of issues important to the commission's jurisdiction.</w:t>
      </w:r>
    </w:p>
    <w:p w:rsidR="00E35591" w:rsidP="00E35591">
      <w:pPr>
        <w:ind w:left="360" w:firstLine="360"/>
        <w:rPr>
          <w:rFonts w:ascii="Arial" w:eastAsia="Arial" w:hAnsi="Arial" w:cs="Arial"/>
        </w:rPr>
      </w:pPr>
      <w:bookmarkStart w:id="120" w:name="_BILL_SECTION__0c1f8a22_dfe0_4efa_ba7a_2"/>
      <w:bookmarkStart w:id="121" w:name="_BILL_SECTION_HEADER__8c0abc72_df21_4e34"/>
      <w:bookmarkStart w:id="122" w:name="_PAR__8_6de760bc_ad24_40c5_88a9_26cf9bcd"/>
      <w:bookmarkEnd w:id="106"/>
      <w:bookmarkEnd w:id="107"/>
      <w:bookmarkEnd w:id="110"/>
      <w:bookmarkEnd w:id="111"/>
      <w:bookmarkEnd w:id="112"/>
      <w:bookmarkEnd w:id="113"/>
      <w:bookmarkEnd w:id="114"/>
      <w:bookmarkEnd w:id="115"/>
      <w:bookmarkEnd w:id="116"/>
      <w:bookmarkEnd w:id="117"/>
      <w:bookmarkEnd w:id="119"/>
      <w:r>
        <w:rPr>
          <w:rFonts w:ascii="Arial" w:eastAsia="Arial" w:hAnsi="Arial" w:cs="Arial"/>
          <w:b/>
          <w:sz w:val="24"/>
        </w:rPr>
        <w:t xml:space="preserve">Sec. </w:t>
      </w:r>
      <w:bookmarkStart w:id="123" w:name="_BILL_SECTION_NUMBER__8c12008a_bfd7_42bb"/>
      <w:r>
        <w:rPr>
          <w:rFonts w:ascii="Arial" w:eastAsia="Arial" w:hAnsi="Arial" w:cs="Arial"/>
          <w:b/>
          <w:sz w:val="24"/>
        </w:rPr>
        <w:t>6</w:t>
      </w:r>
      <w:bookmarkEnd w:id="123"/>
      <w:r>
        <w:rPr>
          <w:rFonts w:ascii="Arial" w:eastAsia="Arial" w:hAnsi="Arial" w:cs="Arial"/>
          <w:b/>
          <w:sz w:val="24"/>
        </w:rPr>
        <w:t>.  12 MRSA §683-A, sub-§4,</w:t>
      </w:r>
      <w:r>
        <w:rPr>
          <w:rFonts w:ascii="Arial" w:eastAsia="Arial" w:hAnsi="Arial" w:cs="Arial"/>
        </w:rPr>
        <w:t xml:space="preserve"> as amended by PL 2013, c. 256, §3, is further amended to read:</w:t>
      </w:r>
    </w:p>
    <w:p w:rsidR="00E35591" w:rsidP="00E35591">
      <w:pPr>
        <w:ind w:left="360" w:firstLine="360"/>
        <w:rPr>
          <w:rFonts w:ascii="Arial" w:eastAsia="Arial" w:hAnsi="Arial" w:cs="Arial"/>
        </w:rPr>
      </w:pPr>
      <w:bookmarkStart w:id="124" w:name="_STATUTE_NUMBER__d227a94b_eeac_44d6_bd9d"/>
      <w:bookmarkStart w:id="125" w:name="_PAR__9_283f306f_aba2_48f4_92e1_7c8ac7bf"/>
      <w:bookmarkStart w:id="126" w:name="_STATUTE_SS__28e8dc1f_d4e2_41b1_9bad_d11"/>
      <w:bookmarkEnd w:id="121"/>
      <w:bookmarkEnd w:id="122"/>
      <w:r>
        <w:rPr>
          <w:rFonts w:ascii="Arial" w:eastAsia="Arial" w:hAnsi="Arial" w:cs="Arial"/>
          <w:b/>
        </w:rPr>
        <w:t>4</w:t>
      </w:r>
      <w:bookmarkEnd w:id="124"/>
      <w:r>
        <w:rPr>
          <w:rFonts w:ascii="Arial" w:eastAsia="Arial" w:hAnsi="Arial" w:cs="Arial"/>
          <w:b/>
        </w:rPr>
        <w:t xml:space="preserve">.  </w:t>
      </w:r>
      <w:bookmarkStart w:id="127" w:name="_STATUTE_HEADNOTE__3dac60ce_0ee1_46f3_99"/>
      <w:r>
        <w:rPr>
          <w:rFonts w:ascii="Arial" w:eastAsia="Arial" w:hAnsi="Arial" w:cs="Arial"/>
          <w:b/>
        </w:rPr>
        <w:t>Terms.</w:t>
      </w:r>
      <w:bookmarkEnd w:id="127"/>
      <w:r>
        <w:rPr>
          <w:rFonts w:ascii="Arial" w:eastAsia="Arial" w:hAnsi="Arial" w:cs="Arial"/>
          <w:b/>
        </w:rPr>
        <w:t xml:space="preserve"> </w:t>
      </w:r>
      <w:r>
        <w:rPr>
          <w:rFonts w:ascii="Arial" w:eastAsia="Arial" w:hAnsi="Arial" w:cs="Arial"/>
        </w:rPr>
        <w:t xml:space="preserve"> </w:t>
      </w:r>
      <w:bookmarkStart w:id="128" w:name="_STATUTE_CONTENT__0f0f02a5_8655_42e8_81d"/>
      <w:r>
        <w:rPr>
          <w:rFonts w:ascii="Arial" w:eastAsia="Arial" w:hAnsi="Arial" w:cs="Arial"/>
        </w:rPr>
        <w:t xml:space="preserve">All members are appointed to 4-year terms </w:t>
      </w:r>
      <w:r>
        <w:rPr>
          <w:rFonts w:ascii="Arial" w:eastAsia="Arial" w:hAnsi="Arial" w:cs="Arial"/>
          <w:u w:val="single"/>
        </w:rPr>
        <w:t>and may not serve more than 2 consecutive terms</w:t>
      </w:r>
      <w:r>
        <w:rPr>
          <w:rFonts w:ascii="Arial" w:eastAsia="Arial" w:hAnsi="Arial" w:cs="Arial"/>
        </w:rPr>
        <w:t xml:space="preserve">.  Any member who has not been reappointed by the Governor or a board of county commissioners prior to the expiration of that member's term may not continue to serve on the commission, unless the Governor notifies the Legislature in writing prior to the expiration of that member's term that extension of that member's term is required to ensure fair consideration of specific major applications pending before the commission.  That member's term ends upon final commission decisions on the specific applications identified in the Governor's communication.  Any member reappointed by the Governor or a board of county commissioners prior to the expiration of that member's term continues to serve on the commission until the appointment is acted upon by the Legislature.  Once a member of the commission has been appointed by the Governor or a board of county </w:t>
      </w:r>
      <w:bookmarkStart w:id="129" w:name="_PAR__1_44e162a8_499d_4b2b_96b7_74dc10ba"/>
      <w:bookmarkEnd w:id="125"/>
      <w:r>
        <w:rPr>
          <w:rFonts w:ascii="Arial" w:eastAsia="Arial" w:hAnsi="Arial" w:cs="Arial"/>
        </w:rPr>
        <w:t>commissioners, a vacancy of that seat must be filled by the same appointing authority as provided in this section. A vacancy during an unexpired term is filled only for the unexpired portion of the term.</w:t>
      </w:r>
      <w:bookmarkEnd w:id="128"/>
    </w:p>
    <w:p w:rsidR="00E35591" w:rsidP="00E35591">
      <w:pPr>
        <w:ind w:left="360" w:firstLine="360"/>
        <w:rPr>
          <w:rFonts w:ascii="Arial" w:eastAsia="Arial" w:hAnsi="Arial" w:cs="Arial"/>
        </w:rPr>
      </w:pPr>
      <w:bookmarkStart w:id="130" w:name="_BILL_SECTION_HEADER__0902a366_0007_4537"/>
      <w:bookmarkStart w:id="131" w:name="_PAR__4_d9311dd1_b237_4580_ad6e_2d120850"/>
      <w:bookmarkStart w:id="132" w:name="_BILL_SECTION__467ec11d_1d3d_4b0c_ac13_3"/>
      <w:bookmarkEnd w:id="120"/>
      <w:bookmarkEnd w:id="126"/>
      <w:bookmarkEnd w:id="129"/>
      <w:r>
        <w:rPr>
          <w:rFonts w:ascii="Arial" w:eastAsia="Arial" w:hAnsi="Arial" w:cs="Arial"/>
          <w:b/>
          <w:sz w:val="24"/>
        </w:rPr>
        <w:t xml:space="preserve">Sec. </w:t>
      </w:r>
      <w:bookmarkStart w:id="133" w:name="_BILL_SECTION_NUMBER__37361687_68d0_4cbb"/>
      <w:r>
        <w:rPr>
          <w:rFonts w:ascii="Arial" w:eastAsia="Arial" w:hAnsi="Arial" w:cs="Arial"/>
          <w:b/>
          <w:sz w:val="24"/>
        </w:rPr>
        <w:t>7</w:t>
      </w:r>
      <w:bookmarkEnd w:id="133"/>
      <w:r>
        <w:rPr>
          <w:rFonts w:ascii="Arial" w:eastAsia="Arial" w:hAnsi="Arial" w:cs="Arial"/>
          <w:b/>
          <w:sz w:val="24"/>
        </w:rPr>
        <w:t>.  12 MRSA §684, first ¶,</w:t>
      </w:r>
      <w:r>
        <w:rPr>
          <w:rFonts w:ascii="Arial" w:eastAsia="Arial" w:hAnsi="Arial" w:cs="Arial"/>
        </w:rPr>
        <w:t xml:space="preserve"> as amended by PL 2011, c. 682, §8, is further amended to read:</w:t>
      </w:r>
    </w:p>
    <w:p w:rsidR="00E35591" w:rsidP="00E35591">
      <w:pPr>
        <w:ind w:left="360" w:firstLine="360"/>
        <w:rPr>
          <w:rFonts w:ascii="Arial" w:eastAsia="Arial" w:hAnsi="Arial" w:cs="Arial"/>
        </w:rPr>
      </w:pPr>
      <w:bookmarkStart w:id="134" w:name="_STATUTE_CONTENT__4035e5aa_808a_47ed_8db"/>
      <w:bookmarkStart w:id="135" w:name="_STATUTE_P__05c92c25_7d0b_4470_a75e_3f92"/>
      <w:bookmarkStart w:id="136" w:name="_PAR__5_de026f40_863d_4e05_8ac5_fe37f25a"/>
      <w:bookmarkEnd w:id="130"/>
      <w:bookmarkEnd w:id="131"/>
      <w:r>
        <w:rPr>
          <w:rFonts w:ascii="Arial" w:eastAsia="Arial" w:hAnsi="Arial" w:cs="Arial"/>
        </w:rPr>
        <w:t>The commission shall elect annually, from its own membership, a chair</w:t>
      </w:r>
      <w:r>
        <w:rPr>
          <w:rFonts w:ascii="Arial" w:eastAsia="Arial" w:hAnsi="Arial" w:cs="Arial"/>
          <w:u w:val="single"/>
        </w:rPr>
        <w:t>, vice-chair</w:t>
      </w:r>
      <w:r>
        <w:rPr>
          <w:rFonts w:ascii="Arial" w:eastAsia="Arial" w:hAnsi="Arial" w:cs="Arial"/>
        </w:rPr>
        <w:t xml:space="preserve"> and such other officers it considers necessary. Meetings are held at the call of the chair or at the call of more than 1/2 of the membership. Meetings must be held at a location within the jurisdiction of the commission or another convenient location approved by the chair.  The commission, acting in accordance with the procedures set forth in </w:t>
      </w:r>
      <w:bookmarkStart w:id="137" w:name="_CROSS_REFERENCE__3ff0a3c3_5f0d_4c52_810"/>
      <w:r>
        <w:rPr>
          <w:rFonts w:ascii="Arial" w:eastAsia="Arial" w:hAnsi="Arial" w:cs="Arial"/>
        </w:rPr>
        <w:t xml:space="preserve">Title 5, chapter 375, subchapter </w:t>
      </w:r>
      <w:r>
        <w:rPr>
          <w:rFonts w:ascii="Arial" w:eastAsia="Arial" w:hAnsi="Arial" w:cs="Arial"/>
          <w:strike/>
        </w:rPr>
        <w:t>2</w:t>
      </w:r>
      <w:bookmarkEnd w:id="137"/>
      <w:r>
        <w:rPr>
          <w:rFonts w:ascii="Arial" w:eastAsia="Arial" w:hAnsi="Arial" w:cs="Arial"/>
        </w:rPr>
        <w:t xml:space="preserve"> </w:t>
      </w:r>
      <w:r>
        <w:rPr>
          <w:rFonts w:ascii="Arial" w:eastAsia="Arial" w:hAnsi="Arial" w:cs="Arial"/>
          <w:u w:val="single"/>
        </w:rPr>
        <w:t>2-A</w:t>
      </w:r>
      <w:r>
        <w:rPr>
          <w:rFonts w:ascii="Arial" w:eastAsia="Arial" w:hAnsi="Arial" w:cs="Arial"/>
        </w:rPr>
        <w:t xml:space="preserve">, may adopt whatever rules it considers necessary for the conduct of its business. The commission shall keep minutes of all proceedings, which are a public record available and on file in the office of the commission. Members of the commission are compensated as provided in </w:t>
      </w:r>
      <w:bookmarkStart w:id="138" w:name="_CROSS_REFERENCE__5a795c64_0f7a_43c1_942"/>
      <w:r>
        <w:rPr>
          <w:rFonts w:ascii="Arial" w:eastAsia="Arial" w:hAnsi="Arial" w:cs="Arial"/>
        </w:rPr>
        <w:t>Title 5, chapter 379</w:t>
      </w:r>
      <w:bookmarkEnd w:id="138"/>
      <w:r>
        <w:rPr>
          <w:rFonts w:ascii="Arial" w:eastAsia="Arial" w:hAnsi="Arial" w:cs="Arial"/>
        </w:rPr>
        <w:t>.  Commission members must receive an orientation and annual continuing education on this chapter, commission rules and planning and regulatory processes.  A quorum of the commission for the transaction of business is</w:t>
      </w:r>
      <w:bookmarkStart w:id="139" w:name="_ENGROSSING_REV__40f5f208_4ac2_4c3c_833e"/>
      <w:r>
        <w:rPr>
          <w:rFonts w:ascii="Arial" w:eastAsia="Arial" w:hAnsi="Arial" w:cs="Arial"/>
        </w:rPr>
        <w:t xml:space="preserve"> </w:t>
      </w:r>
      <w:r>
        <w:rPr>
          <w:rFonts w:ascii="Arial" w:eastAsia="Arial" w:hAnsi="Arial" w:cs="Arial"/>
          <w:strike/>
        </w:rPr>
        <w:t>5</w:t>
      </w:r>
      <w:bookmarkStart w:id="140" w:name="_ENGROSSING_REV__d940b1d9_b442_4444_be0b"/>
      <w:bookmarkEnd w:id="139"/>
      <w:r>
        <w:rPr>
          <w:rFonts w:ascii="Arial" w:eastAsia="Arial" w:hAnsi="Arial" w:cs="Arial"/>
          <w:strike/>
        </w:rPr>
        <w:t xml:space="preserve"> members.</w:t>
      </w:r>
      <w:bookmarkStart w:id="141" w:name="_ENGROSSING_REV__5a746315_3ee1_45af_8791"/>
      <w:bookmarkEnd w:id="140"/>
      <w:r>
        <w:rPr>
          <w:rFonts w:ascii="Arial" w:eastAsia="Arial" w:hAnsi="Arial" w:cs="Arial"/>
          <w:strike/>
        </w:rPr>
        <w:t xml:space="preserve"> No</w:t>
      </w:r>
      <w:bookmarkStart w:id="142" w:name="_ENGROSSING_REV__f564590e_7134_4efe_9957"/>
      <w:bookmarkEnd w:id="141"/>
      <w:r>
        <w:rPr>
          <w:rFonts w:ascii="Arial" w:eastAsia="Arial" w:hAnsi="Arial" w:cs="Arial"/>
          <w:strike/>
        </w:rPr>
        <w:t xml:space="preserve"> action may</w:t>
      </w:r>
      <w:bookmarkStart w:id="143" w:name="_ENGROSSING_REV__e6a0cf58_a34f_4544_a7af"/>
      <w:bookmarkEnd w:id="142"/>
      <w:r>
        <w:rPr>
          <w:rFonts w:ascii="Arial" w:eastAsia="Arial" w:hAnsi="Arial" w:cs="Arial"/>
          <w:strike/>
        </w:rPr>
        <w:t xml:space="preserve"> be taken by the commission unless upon approval by a vote of</w:t>
      </w:r>
      <w:bookmarkStart w:id="144" w:name="_ENGROSSING_REV__894a3aca_bfa6_4d6c_905c"/>
      <w:bookmarkEnd w:id="143"/>
      <w:r>
        <w:rPr>
          <w:rFonts w:ascii="Arial" w:eastAsia="Arial" w:hAnsi="Arial" w:cs="Arial"/>
          <w:strike/>
        </w:rPr>
        <w:t xml:space="preserve"> 5</w:t>
      </w:r>
      <w:bookmarkStart w:id="145" w:name="_ENGROSSING_REV__5c1dadbc_8887_4f54_af82"/>
      <w:bookmarkEnd w:id="144"/>
      <w:r>
        <w:rPr>
          <w:rFonts w:ascii="Arial" w:eastAsia="Arial" w:hAnsi="Arial" w:cs="Arial"/>
          <w:strike/>
        </w:rPr>
        <w:t xml:space="preserve"> members</w:t>
      </w:r>
      <w:bookmarkStart w:id="146" w:name="_ENGROSSING_REV__93ce9541_e247_47af_bab1"/>
      <w:bookmarkStart w:id="147" w:name="_REV__00684457_eb18_4910_a4c3_d385b05dde"/>
      <w:bookmarkStart w:id="148" w:name="_PROCESSED_CHANGE__ebe67568_1b4f_4ec0_9f"/>
      <w:bookmarkStart w:id="149" w:name="_PROCESSED_CHANGE__fcb05cde_e304_44d5_92"/>
      <w:bookmarkStart w:id="150" w:name="_PROCESSED_CHANGE__29673d29_e765_4718_89"/>
      <w:bookmarkStart w:id="151" w:name="_PROCESSED_CHANGE__0c723867_9eb4_4f21_84"/>
      <w:bookmarkStart w:id="152" w:name="_PROCESSED_CHANGE__b5c1a0fb_1f44_462e_bf"/>
      <w:bookmarkStart w:id="153" w:name="_PROCESSED_CHANGE__b048845f_7abc_4a4e_a8"/>
      <w:bookmarkEnd w:id="145"/>
      <w:bookmarkEnd w:id="146"/>
      <w:r>
        <w:rPr>
          <w:rFonts w:ascii="Arial" w:eastAsia="Arial" w:hAnsi="Arial" w:cs="Arial"/>
        </w:rPr>
        <w:t xml:space="preserve"> </w:t>
      </w:r>
      <w:r>
        <w:rPr>
          <w:rFonts w:ascii="Arial" w:eastAsia="Arial" w:hAnsi="Arial" w:cs="Arial"/>
          <w:u w:val="single"/>
        </w:rPr>
        <w:t>a simple majority of commission members</w:t>
      </w:r>
      <w:bookmarkEnd w:id="147"/>
      <w:bookmarkEnd w:id="148"/>
      <w:bookmarkEnd w:id="149"/>
      <w:bookmarkEnd w:id="150"/>
      <w:bookmarkEnd w:id="151"/>
      <w:bookmarkEnd w:id="152"/>
      <w:bookmarkEnd w:id="153"/>
      <w:r>
        <w:rPr>
          <w:rFonts w:ascii="Arial" w:eastAsia="Arial" w:hAnsi="Arial" w:cs="Arial"/>
        </w:rPr>
        <w:t>.</w:t>
      </w:r>
      <w:bookmarkEnd w:id="134"/>
    </w:p>
    <w:p w:rsidR="00E35591" w:rsidP="00E35591">
      <w:pPr>
        <w:ind w:left="360" w:firstLine="360"/>
        <w:rPr>
          <w:rFonts w:ascii="Arial" w:eastAsia="Arial" w:hAnsi="Arial" w:cs="Arial"/>
        </w:rPr>
      </w:pPr>
      <w:bookmarkStart w:id="154" w:name="_APPROP_SECTION__5d1f3632_6878_4ce7_9ff1"/>
      <w:bookmarkStart w:id="155" w:name="_INSTRUCTION__88309c0c_5ab3_440b_bb9e_a4"/>
      <w:bookmarkEnd w:id="132"/>
      <w:bookmarkEnd w:id="135"/>
      <w:bookmarkEnd w:id="136"/>
      <w:r>
        <w:rPr>
          <w:rFonts w:ascii="Arial" w:eastAsia="Arial" w:hAnsi="Arial" w:cs="Arial"/>
          <w:b/>
          <w:sz w:val="24"/>
        </w:rPr>
        <w:t xml:space="preserve">Sec. </w:t>
      </w:r>
      <w:bookmarkStart w:id="156" w:name="_BILL_SECTION_NUMBER__331f760e_9842_437b"/>
      <w:r>
        <w:rPr>
          <w:rFonts w:ascii="Arial" w:eastAsia="Arial" w:hAnsi="Arial" w:cs="Arial"/>
          <w:b/>
          <w:sz w:val="24"/>
        </w:rPr>
        <w:t>8</w:t>
      </w:r>
      <w:bookmarkEnd w:id="156"/>
      <w:r>
        <w:rPr>
          <w:rFonts w:ascii="Arial" w:eastAsia="Arial" w:hAnsi="Arial" w:cs="Arial"/>
          <w:b/>
          <w:sz w:val="24"/>
        </w:rPr>
        <w:t>.  Appropriations and allocations.</w:t>
      </w:r>
      <w:r>
        <w:rPr>
          <w:rFonts w:ascii="Arial" w:eastAsia="Arial" w:hAnsi="Arial" w:cs="Arial"/>
        </w:rPr>
        <w:t>  The following appropriations and allocations are made.</w:t>
      </w:r>
    </w:p>
    <w:p w:rsidR="00E35591" w:rsidP="00E35591">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E35591" w:rsidP="00E35591">
      <w:pPr>
        <w:pStyle w:val="BPSParagraphLeftAlign"/>
        <w:suppressAutoHyphens/>
        <w:ind w:left="360"/>
        <w:rPr>
          <w:rFonts w:ascii="Arial" w:eastAsia="Arial" w:hAnsi="Arial" w:cs="Arial"/>
        </w:rPr>
      </w:pPr>
      <w:r>
        <w:rPr>
          <w:rFonts w:ascii="Arial" w:eastAsia="Arial" w:hAnsi="Arial" w:cs="Arial"/>
          <w:b/>
        </w:rPr>
        <w:t>Maine Land Use Planning Commission Z236</w:t>
      </w:r>
    </w:p>
    <w:p w:rsidR="00E35591" w:rsidP="00E35591">
      <w:pPr>
        <w:ind w:left="360"/>
        <w:rPr>
          <w:rFonts w:ascii="Arial" w:eastAsia="Arial" w:hAnsi="Arial" w:cs="Arial"/>
        </w:rPr>
      </w:pPr>
      <w:r>
        <w:rPr>
          <w:rFonts w:ascii="Arial" w:eastAsia="Arial" w:hAnsi="Arial" w:cs="Arial"/>
        </w:rPr>
        <w:t>Initiative: Provides one-time funding for laptops and other technology items for 2 additional board members.</w:t>
      </w:r>
    </w:p>
    <w:tbl>
      <w:tblPr>
        <w:tblStyle w:val="BPSTable"/>
        <w:tblW w:w="0" w:type="auto"/>
        <w:tblInd w:w="360" w:type="dxa"/>
        <w:tblCellMar>
          <w:left w:w="0" w:type="dxa"/>
          <w:right w:w="0" w:type="dxa"/>
        </w:tblCellMar>
        <w:tblLook w:val="04A0"/>
      </w:tblPr>
      <w:tblGrid>
        <w:gridCol w:w="5009"/>
        <w:gridCol w:w="1463"/>
        <w:gridCol w:w="1463"/>
      </w:tblGrid>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b/>
              </w:rPr>
              <w:t>GENERAL FUND</w:t>
            </w:r>
          </w:p>
        </w:tc>
        <w:tc>
          <w:tcPr>
            <w:tcW w:w="1469" w:type="dxa"/>
          </w:tcPr>
          <w:p w:rsidR="00E35591" w:rsidP="00C52C35">
            <w:pPr>
              <w:jc w:val="right"/>
              <w:rPr>
                <w:rFonts w:ascii="Arial" w:eastAsia="Arial" w:hAnsi="Arial" w:cs="Arial"/>
              </w:rPr>
            </w:pPr>
            <w:r>
              <w:rPr>
                <w:rFonts w:ascii="Arial" w:eastAsia="Arial" w:hAnsi="Arial" w:cs="Arial"/>
                <w:b/>
              </w:rPr>
              <w:t>2025-26</w:t>
            </w:r>
          </w:p>
        </w:tc>
        <w:tc>
          <w:tcPr>
            <w:tcW w:w="1469" w:type="dxa"/>
          </w:tcPr>
          <w:p w:rsidR="00E35591" w:rsidP="00C52C35">
            <w:pPr>
              <w:jc w:val="right"/>
              <w:rPr>
                <w:rFonts w:ascii="Arial" w:eastAsia="Arial" w:hAnsi="Arial" w:cs="Arial"/>
              </w:rPr>
            </w:pPr>
            <w:r>
              <w:rPr>
                <w:rFonts w:ascii="Arial" w:eastAsia="Arial" w:hAnsi="Arial" w:cs="Arial"/>
                <w:b/>
              </w:rPr>
              <w:t>2026-27</w:t>
            </w:r>
          </w:p>
        </w:tc>
      </w:tr>
      <w:tr w:rsidTr="00C52C35">
        <w:tblPrEx>
          <w:tblW w:w="0" w:type="auto"/>
          <w:tblInd w:w="360" w:type="dxa"/>
          <w:tblCellMar>
            <w:left w:w="0" w:type="dxa"/>
            <w:right w:w="0" w:type="dxa"/>
          </w:tblCellMar>
          <w:tblLook w:val="04A0"/>
        </w:tblPrEx>
        <w:tc>
          <w:tcPr>
            <w:tcW w:w="5069" w:type="dxa"/>
          </w:tcPr>
          <w:p w:rsidR="00E35591" w:rsidP="00C52C35">
            <w:pPr>
              <w:ind w:left="180"/>
              <w:rPr>
                <w:rFonts w:ascii="Arial" w:eastAsia="Arial" w:hAnsi="Arial" w:cs="Arial"/>
              </w:rPr>
            </w:pPr>
            <w:r>
              <w:rPr>
                <w:rFonts w:ascii="Arial" w:eastAsia="Arial" w:hAnsi="Arial" w:cs="Arial"/>
              </w:rPr>
              <w:t>All Other</w:t>
            </w:r>
          </w:p>
        </w:tc>
        <w:tc>
          <w:tcPr>
            <w:tcW w:w="1469" w:type="dxa"/>
          </w:tcPr>
          <w:p w:rsidR="00E35591" w:rsidP="00C52C35">
            <w:pPr>
              <w:jc w:val="right"/>
              <w:rPr>
                <w:rFonts w:ascii="Arial" w:eastAsia="Arial" w:hAnsi="Arial" w:cs="Arial"/>
              </w:rPr>
            </w:pPr>
            <w:r>
              <w:rPr>
                <w:rFonts w:ascii="Arial" w:eastAsia="Arial" w:hAnsi="Arial" w:cs="Arial"/>
              </w:rPr>
              <w:t>$6,850</w:t>
            </w:r>
          </w:p>
        </w:tc>
        <w:tc>
          <w:tcPr>
            <w:tcW w:w="1469" w:type="dxa"/>
          </w:tcPr>
          <w:p w:rsidR="00E35591" w:rsidP="00C52C35">
            <w:pPr>
              <w:jc w:val="right"/>
              <w:rPr>
                <w:rFonts w:ascii="Arial" w:eastAsia="Arial" w:hAnsi="Arial" w:cs="Arial"/>
              </w:rPr>
            </w:pPr>
            <w:r>
              <w:rPr>
                <w:rFonts w:ascii="Arial" w:eastAsia="Arial" w:hAnsi="Arial" w:cs="Arial"/>
              </w:rPr>
              <w:t>$0</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rPr>
              <w:t xml:space="preserve"> </w:t>
            </w:r>
          </w:p>
        </w:tc>
        <w:tc>
          <w:tcPr>
            <w:tcW w:w="1469" w:type="dxa"/>
          </w:tcPr>
          <w:p w:rsidR="00E35591" w:rsidP="00C52C35">
            <w:pPr>
              <w:jc w:val="right"/>
              <w:rPr>
                <w:rFonts w:ascii="Arial" w:eastAsia="Arial" w:hAnsi="Arial" w:cs="Arial"/>
              </w:rPr>
            </w:pPr>
            <w:r>
              <w:rPr>
                <w:rFonts w:ascii="Arial" w:eastAsia="Arial" w:hAnsi="Arial" w:cs="Arial"/>
              </w:rPr>
              <w:t>__________</w:t>
            </w:r>
          </w:p>
        </w:tc>
        <w:tc>
          <w:tcPr>
            <w:tcW w:w="1469" w:type="dxa"/>
          </w:tcPr>
          <w:p w:rsidR="00E35591" w:rsidP="00C52C35">
            <w:pPr>
              <w:jc w:val="right"/>
              <w:rPr>
                <w:rFonts w:ascii="Arial" w:eastAsia="Arial" w:hAnsi="Arial" w:cs="Arial"/>
              </w:rPr>
            </w:pPr>
            <w:r>
              <w:rPr>
                <w:rFonts w:ascii="Arial" w:eastAsia="Arial" w:hAnsi="Arial" w:cs="Arial"/>
              </w:rPr>
              <w:t>__________</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rPr>
              <w:t>GENERAL FUND TOTAL</w:t>
            </w:r>
          </w:p>
        </w:tc>
        <w:tc>
          <w:tcPr>
            <w:tcW w:w="1469" w:type="dxa"/>
          </w:tcPr>
          <w:p w:rsidR="00E35591" w:rsidP="00C52C35">
            <w:pPr>
              <w:jc w:val="right"/>
              <w:rPr>
                <w:rFonts w:ascii="Arial" w:eastAsia="Arial" w:hAnsi="Arial" w:cs="Arial"/>
              </w:rPr>
            </w:pPr>
            <w:r>
              <w:rPr>
                <w:rFonts w:ascii="Arial" w:eastAsia="Arial" w:hAnsi="Arial" w:cs="Arial"/>
              </w:rPr>
              <w:t>$6,850</w:t>
            </w:r>
          </w:p>
        </w:tc>
        <w:tc>
          <w:tcPr>
            <w:tcW w:w="1469" w:type="dxa"/>
          </w:tcPr>
          <w:p w:rsidR="00E35591" w:rsidP="00C52C35">
            <w:pPr>
              <w:jc w:val="right"/>
              <w:rPr>
                <w:rFonts w:ascii="Arial" w:eastAsia="Arial" w:hAnsi="Arial" w:cs="Arial"/>
              </w:rPr>
            </w:pPr>
            <w:r>
              <w:rPr>
                <w:rFonts w:ascii="Arial" w:eastAsia="Arial" w:hAnsi="Arial" w:cs="Arial"/>
              </w:rPr>
              <w:t>$0</w:t>
            </w:r>
          </w:p>
        </w:tc>
      </w:tr>
    </w:tbl>
    <w:p w:rsidR="00E35591" w:rsidP="00E35591">
      <w:pPr>
        <w:pStyle w:val="BPSParagraphLeftAlign"/>
        <w:suppressAutoHyphens/>
        <w:ind w:left="360"/>
        <w:rPr>
          <w:rFonts w:ascii="Arial" w:eastAsia="Arial" w:hAnsi="Arial" w:cs="Arial"/>
        </w:rPr>
      </w:pPr>
      <w:r>
        <w:rPr>
          <w:rFonts w:ascii="Arial" w:eastAsia="Arial" w:hAnsi="Arial" w:cs="Arial"/>
          <w:b/>
        </w:rPr>
        <w:t>Maine Land Use Planning Commission Z236</w:t>
      </w:r>
    </w:p>
    <w:p w:rsidR="00E35591" w:rsidP="00E35591">
      <w:pPr>
        <w:ind w:left="360"/>
        <w:rPr>
          <w:rFonts w:ascii="Arial" w:eastAsia="Arial" w:hAnsi="Arial" w:cs="Arial"/>
        </w:rPr>
      </w:pPr>
      <w:r>
        <w:rPr>
          <w:rFonts w:ascii="Arial" w:eastAsia="Arial" w:hAnsi="Arial" w:cs="Arial"/>
        </w:rPr>
        <w:t>Initiative: Provides funding for associated administrative overhead for additional board members.</w:t>
      </w:r>
    </w:p>
    <w:tbl>
      <w:tblPr>
        <w:tblStyle w:val="BPSTable"/>
        <w:tblW w:w="0" w:type="auto"/>
        <w:tblInd w:w="360" w:type="dxa"/>
        <w:tblCellMar>
          <w:left w:w="0" w:type="dxa"/>
          <w:right w:w="0" w:type="dxa"/>
        </w:tblCellMar>
        <w:tblLook w:val="04A0"/>
      </w:tblPr>
      <w:tblGrid>
        <w:gridCol w:w="5009"/>
        <w:gridCol w:w="1463"/>
        <w:gridCol w:w="1463"/>
      </w:tblGrid>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b/>
              </w:rPr>
              <w:t>GENERAL FUND</w:t>
            </w:r>
          </w:p>
        </w:tc>
        <w:tc>
          <w:tcPr>
            <w:tcW w:w="1469" w:type="dxa"/>
          </w:tcPr>
          <w:p w:rsidR="00E35591" w:rsidP="00C52C35">
            <w:pPr>
              <w:jc w:val="right"/>
              <w:rPr>
                <w:rFonts w:ascii="Arial" w:eastAsia="Arial" w:hAnsi="Arial" w:cs="Arial"/>
              </w:rPr>
            </w:pPr>
            <w:r>
              <w:rPr>
                <w:rFonts w:ascii="Arial" w:eastAsia="Arial" w:hAnsi="Arial" w:cs="Arial"/>
                <w:b/>
              </w:rPr>
              <w:t>2025-26</w:t>
            </w:r>
          </w:p>
        </w:tc>
        <w:tc>
          <w:tcPr>
            <w:tcW w:w="1469" w:type="dxa"/>
          </w:tcPr>
          <w:p w:rsidR="00E35591" w:rsidP="00C52C35">
            <w:pPr>
              <w:jc w:val="right"/>
              <w:rPr>
                <w:rFonts w:ascii="Arial" w:eastAsia="Arial" w:hAnsi="Arial" w:cs="Arial"/>
              </w:rPr>
            </w:pPr>
            <w:r>
              <w:rPr>
                <w:rFonts w:ascii="Arial" w:eastAsia="Arial" w:hAnsi="Arial" w:cs="Arial"/>
                <w:b/>
              </w:rPr>
              <w:t>2026-27</w:t>
            </w:r>
          </w:p>
        </w:tc>
      </w:tr>
      <w:tr w:rsidTr="00C52C35">
        <w:tblPrEx>
          <w:tblW w:w="0" w:type="auto"/>
          <w:tblInd w:w="360" w:type="dxa"/>
          <w:tblCellMar>
            <w:left w:w="0" w:type="dxa"/>
            <w:right w:w="0" w:type="dxa"/>
          </w:tblCellMar>
          <w:tblLook w:val="04A0"/>
        </w:tblPrEx>
        <w:tc>
          <w:tcPr>
            <w:tcW w:w="5069" w:type="dxa"/>
          </w:tcPr>
          <w:p w:rsidR="00E35591" w:rsidP="00C52C35">
            <w:pPr>
              <w:ind w:left="180"/>
              <w:rPr>
                <w:rFonts w:ascii="Arial" w:eastAsia="Arial" w:hAnsi="Arial" w:cs="Arial"/>
              </w:rPr>
            </w:pPr>
            <w:r>
              <w:rPr>
                <w:rFonts w:ascii="Arial" w:eastAsia="Arial" w:hAnsi="Arial" w:cs="Arial"/>
              </w:rPr>
              <w:t>All Other</w:t>
            </w:r>
          </w:p>
        </w:tc>
        <w:tc>
          <w:tcPr>
            <w:tcW w:w="1469" w:type="dxa"/>
          </w:tcPr>
          <w:p w:rsidR="00E35591" w:rsidP="00C52C35">
            <w:pPr>
              <w:jc w:val="right"/>
              <w:rPr>
                <w:rFonts w:ascii="Arial" w:eastAsia="Arial" w:hAnsi="Arial" w:cs="Arial"/>
              </w:rPr>
            </w:pPr>
            <w:r>
              <w:rPr>
                <w:rFonts w:ascii="Arial" w:eastAsia="Arial" w:hAnsi="Arial" w:cs="Arial"/>
              </w:rPr>
              <w:t>$9,960</w:t>
            </w:r>
          </w:p>
        </w:tc>
        <w:tc>
          <w:tcPr>
            <w:tcW w:w="1469" w:type="dxa"/>
          </w:tcPr>
          <w:p w:rsidR="00E35591" w:rsidP="00C52C35">
            <w:pPr>
              <w:jc w:val="right"/>
              <w:rPr>
                <w:rFonts w:ascii="Arial" w:eastAsia="Arial" w:hAnsi="Arial" w:cs="Arial"/>
              </w:rPr>
            </w:pPr>
            <w:r>
              <w:rPr>
                <w:rFonts w:ascii="Arial" w:eastAsia="Arial" w:hAnsi="Arial" w:cs="Arial"/>
              </w:rPr>
              <w:t>$9,960</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rPr>
              <w:t xml:space="preserve"> </w:t>
            </w:r>
          </w:p>
        </w:tc>
        <w:tc>
          <w:tcPr>
            <w:tcW w:w="1469" w:type="dxa"/>
          </w:tcPr>
          <w:p w:rsidR="00E35591" w:rsidP="00C52C35">
            <w:pPr>
              <w:jc w:val="right"/>
              <w:rPr>
                <w:rFonts w:ascii="Arial" w:eastAsia="Arial" w:hAnsi="Arial" w:cs="Arial"/>
              </w:rPr>
            </w:pPr>
            <w:r>
              <w:rPr>
                <w:rFonts w:ascii="Arial" w:eastAsia="Arial" w:hAnsi="Arial" w:cs="Arial"/>
              </w:rPr>
              <w:t>__________</w:t>
            </w:r>
          </w:p>
        </w:tc>
        <w:tc>
          <w:tcPr>
            <w:tcW w:w="1469" w:type="dxa"/>
          </w:tcPr>
          <w:p w:rsidR="00E35591" w:rsidP="00C52C35">
            <w:pPr>
              <w:jc w:val="right"/>
              <w:rPr>
                <w:rFonts w:ascii="Arial" w:eastAsia="Arial" w:hAnsi="Arial" w:cs="Arial"/>
              </w:rPr>
            </w:pPr>
            <w:r>
              <w:rPr>
                <w:rFonts w:ascii="Arial" w:eastAsia="Arial" w:hAnsi="Arial" w:cs="Arial"/>
              </w:rPr>
              <w:t>__________</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rPr>
              <w:t>GENERAL FUND TOTAL</w:t>
            </w:r>
          </w:p>
        </w:tc>
        <w:tc>
          <w:tcPr>
            <w:tcW w:w="1469" w:type="dxa"/>
          </w:tcPr>
          <w:p w:rsidR="00E35591" w:rsidP="00C52C35">
            <w:pPr>
              <w:jc w:val="right"/>
              <w:rPr>
                <w:rFonts w:ascii="Arial" w:eastAsia="Arial" w:hAnsi="Arial" w:cs="Arial"/>
              </w:rPr>
            </w:pPr>
            <w:r>
              <w:rPr>
                <w:rFonts w:ascii="Arial" w:eastAsia="Arial" w:hAnsi="Arial" w:cs="Arial"/>
              </w:rPr>
              <w:t>$9,960</w:t>
            </w:r>
          </w:p>
        </w:tc>
        <w:tc>
          <w:tcPr>
            <w:tcW w:w="1469" w:type="dxa"/>
          </w:tcPr>
          <w:p w:rsidR="00E35591" w:rsidP="00C52C35">
            <w:pPr>
              <w:jc w:val="right"/>
              <w:rPr>
                <w:rFonts w:ascii="Arial" w:eastAsia="Arial" w:hAnsi="Arial" w:cs="Arial"/>
              </w:rPr>
            </w:pPr>
            <w:r>
              <w:rPr>
                <w:rFonts w:ascii="Arial" w:eastAsia="Arial" w:hAnsi="Arial" w:cs="Arial"/>
              </w:rPr>
              <w:t>$9,960</w:t>
            </w:r>
          </w:p>
        </w:tc>
      </w:tr>
    </w:tbl>
    <w:p w:rsidR="00E35591" w:rsidP="00E35591">
      <w:pPr>
        <w:pStyle w:val="BPSParagraphLeftAlign"/>
        <w:suppressAutoHyphens/>
        <w:ind w:left="360"/>
        <w:rPr>
          <w:rFonts w:ascii="Arial" w:eastAsia="Arial" w:hAnsi="Arial" w:cs="Arial"/>
        </w:rPr>
      </w:pPr>
      <w:r>
        <w:rPr>
          <w:rFonts w:ascii="Arial" w:eastAsia="Arial" w:hAnsi="Arial" w:cs="Arial"/>
          <w:b/>
        </w:rPr>
        <w:t>Maine Land Use Planning Commission Z236</w:t>
      </w:r>
    </w:p>
    <w:p w:rsidR="00E35591" w:rsidP="00E35591">
      <w:pPr>
        <w:ind w:left="360"/>
        <w:rPr>
          <w:rFonts w:ascii="Arial" w:eastAsia="Arial" w:hAnsi="Arial" w:cs="Arial"/>
        </w:rPr>
      </w:pPr>
      <w:r>
        <w:rPr>
          <w:rFonts w:ascii="Arial" w:eastAsia="Arial" w:hAnsi="Arial" w:cs="Arial"/>
        </w:rPr>
        <w:t>Initiative: Provides funding for per diem expenses of additional board members.</w:t>
      </w:r>
    </w:p>
    <w:tbl>
      <w:tblPr>
        <w:tblStyle w:val="BPSTable"/>
        <w:tblW w:w="0" w:type="auto"/>
        <w:tblInd w:w="360" w:type="dxa"/>
        <w:tblCellMar>
          <w:left w:w="0" w:type="dxa"/>
          <w:right w:w="0" w:type="dxa"/>
        </w:tblCellMar>
        <w:tblLook w:val="04A0"/>
      </w:tblPr>
      <w:tblGrid>
        <w:gridCol w:w="5009"/>
        <w:gridCol w:w="1463"/>
        <w:gridCol w:w="1463"/>
      </w:tblGrid>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b/>
              </w:rPr>
              <w:t>GENERAL FUND</w:t>
            </w:r>
          </w:p>
        </w:tc>
        <w:tc>
          <w:tcPr>
            <w:tcW w:w="1469" w:type="dxa"/>
          </w:tcPr>
          <w:p w:rsidR="00E35591" w:rsidP="00C52C35">
            <w:pPr>
              <w:jc w:val="right"/>
              <w:rPr>
                <w:rFonts w:ascii="Arial" w:eastAsia="Arial" w:hAnsi="Arial" w:cs="Arial"/>
              </w:rPr>
            </w:pPr>
            <w:r>
              <w:rPr>
                <w:rFonts w:ascii="Arial" w:eastAsia="Arial" w:hAnsi="Arial" w:cs="Arial"/>
                <w:b/>
              </w:rPr>
              <w:t>2025-26</w:t>
            </w:r>
          </w:p>
        </w:tc>
        <w:tc>
          <w:tcPr>
            <w:tcW w:w="1469" w:type="dxa"/>
          </w:tcPr>
          <w:p w:rsidR="00E35591" w:rsidP="00C52C35">
            <w:pPr>
              <w:jc w:val="right"/>
              <w:rPr>
                <w:rFonts w:ascii="Arial" w:eastAsia="Arial" w:hAnsi="Arial" w:cs="Arial"/>
              </w:rPr>
            </w:pPr>
            <w:r>
              <w:rPr>
                <w:rFonts w:ascii="Arial" w:eastAsia="Arial" w:hAnsi="Arial" w:cs="Arial"/>
                <w:b/>
              </w:rPr>
              <w:t>2026-27</w:t>
            </w:r>
          </w:p>
        </w:tc>
      </w:tr>
      <w:tr w:rsidTr="00C52C35">
        <w:tblPrEx>
          <w:tblW w:w="0" w:type="auto"/>
          <w:tblInd w:w="360" w:type="dxa"/>
          <w:tblCellMar>
            <w:left w:w="0" w:type="dxa"/>
            <w:right w:w="0" w:type="dxa"/>
          </w:tblCellMar>
          <w:tblLook w:val="04A0"/>
        </w:tblPrEx>
        <w:tc>
          <w:tcPr>
            <w:tcW w:w="5069" w:type="dxa"/>
          </w:tcPr>
          <w:p w:rsidR="00E35591" w:rsidP="00C52C35">
            <w:pPr>
              <w:ind w:left="180"/>
              <w:rPr>
                <w:rFonts w:ascii="Arial" w:eastAsia="Arial" w:hAnsi="Arial" w:cs="Arial"/>
              </w:rPr>
            </w:pPr>
            <w:r>
              <w:rPr>
                <w:rFonts w:ascii="Arial" w:eastAsia="Arial" w:hAnsi="Arial" w:cs="Arial"/>
              </w:rPr>
              <w:t>Personal Services</w:t>
            </w:r>
          </w:p>
        </w:tc>
        <w:tc>
          <w:tcPr>
            <w:tcW w:w="1469" w:type="dxa"/>
          </w:tcPr>
          <w:p w:rsidR="00E35591" w:rsidP="00C52C35">
            <w:pPr>
              <w:jc w:val="right"/>
              <w:rPr>
                <w:rFonts w:ascii="Arial" w:eastAsia="Arial" w:hAnsi="Arial" w:cs="Arial"/>
              </w:rPr>
            </w:pPr>
            <w:r>
              <w:rPr>
                <w:rFonts w:ascii="Arial" w:eastAsia="Arial" w:hAnsi="Arial" w:cs="Arial"/>
              </w:rPr>
              <w:t>$990</w:t>
            </w:r>
          </w:p>
        </w:tc>
        <w:tc>
          <w:tcPr>
            <w:tcW w:w="1469" w:type="dxa"/>
          </w:tcPr>
          <w:p w:rsidR="00E35591" w:rsidP="00C52C35">
            <w:pPr>
              <w:jc w:val="right"/>
              <w:rPr>
                <w:rFonts w:ascii="Arial" w:eastAsia="Arial" w:hAnsi="Arial" w:cs="Arial"/>
              </w:rPr>
            </w:pPr>
            <w:r>
              <w:rPr>
                <w:rFonts w:ascii="Arial" w:eastAsia="Arial" w:hAnsi="Arial" w:cs="Arial"/>
              </w:rPr>
              <w:t>$990</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rPr>
              <w:t xml:space="preserve"> </w:t>
            </w:r>
          </w:p>
        </w:tc>
        <w:tc>
          <w:tcPr>
            <w:tcW w:w="1469" w:type="dxa"/>
          </w:tcPr>
          <w:p w:rsidR="00E35591" w:rsidP="00C52C35">
            <w:pPr>
              <w:jc w:val="right"/>
              <w:rPr>
                <w:rFonts w:ascii="Arial" w:eastAsia="Arial" w:hAnsi="Arial" w:cs="Arial"/>
              </w:rPr>
            </w:pPr>
            <w:r>
              <w:rPr>
                <w:rFonts w:ascii="Arial" w:eastAsia="Arial" w:hAnsi="Arial" w:cs="Arial"/>
              </w:rPr>
              <w:t>__________</w:t>
            </w:r>
          </w:p>
        </w:tc>
        <w:tc>
          <w:tcPr>
            <w:tcW w:w="1469" w:type="dxa"/>
          </w:tcPr>
          <w:p w:rsidR="00E35591" w:rsidP="00C52C35">
            <w:pPr>
              <w:jc w:val="right"/>
              <w:rPr>
                <w:rFonts w:ascii="Arial" w:eastAsia="Arial" w:hAnsi="Arial" w:cs="Arial"/>
              </w:rPr>
            </w:pPr>
            <w:r>
              <w:rPr>
                <w:rFonts w:ascii="Arial" w:eastAsia="Arial" w:hAnsi="Arial" w:cs="Arial"/>
              </w:rPr>
              <w:t>__________</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rPr>
              <w:t>GENERAL FUND TOTAL</w:t>
            </w:r>
          </w:p>
        </w:tc>
        <w:tc>
          <w:tcPr>
            <w:tcW w:w="1469" w:type="dxa"/>
          </w:tcPr>
          <w:p w:rsidR="00E35591" w:rsidP="00C52C35">
            <w:pPr>
              <w:jc w:val="right"/>
              <w:rPr>
                <w:rFonts w:ascii="Arial" w:eastAsia="Arial" w:hAnsi="Arial" w:cs="Arial"/>
              </w:rPr>
            </w:pPr>
            <w:r>
              <w:rPr>
                <w:rFonts w:ascii="Arial" w:eastAsia="Arial" w:hAnsi="Arial" w:cs="Arial"/>
              </w:rPr>
              <w:t>$990</w:t>
            </w:r>
          </w:p>
        </w:tc>
        <w:tc>
          <w:tcPr>
            <w:tcW w:w="1469" w:type="dxa"/>
          </w:tcPr>
          <w:p w:rsidR="00E35591" w:rsidP="00C52C35">
            <w:pPr>
              <w:jc w:val="right"/>
              <w:rPr>
                <w:rFonts w:ascii="Arial" w:eastAsia="Arial" w:hAnsi="Arial" w:cs="Arial"/>
              </w:rPr>
            </w:pPr>
            <w:r>
              <w:rPr>
                <w:rFonts w:ascii="Arial" w:eastAsia="Arial" w:hAnsi="Arial" w:cs="Arial"/>
              </w:rPr>
              <w:t>$990</w:t>
            </w:r>
          </w:p>
        </w:tc>
      </w:tr>
    </w:tbl>
    <w:p w:rsidR="00E35591" w:rsidP="00E3559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b/>
              </w:rPr>
              <w:t>AGRICULTURE, CONSERVATION AND FORESTRY, DEPARTMENT OF</w:t>
            </w:r>
          </w:p>
        </w:tc>
        <w:tc>
          <w:tcPr>
            <w:tcW w:w="1469" w:type="dxa"/>
          </w:tcPr>
          <w:p w:rsidR="00E35591" w:rsidP="00C52C35">
            <w:pPr>
              <w:rPr>
                <w:rFonts w:ascii="Arial" w:eastAsia="Arial" w:hAnsi="Arial" w:cs="Arial"/>
              </w:rPr>
            </w:pPr>
            <w:r>
              <w:rPr>
                <w:rFonts w:ascii="Arial" w:eastAsia="Arial" w:hAnsi="Arial" w:cs="Arial"/>
              </w:rPr>
              <w:t xml:space="preserve"> </w:t>
            </w:r>
          </w:p>
        </w:tc>
        <w:tc>
          <w:tcPr>
            <w:tcW w:w="1469" w:type="dxa"/>
          </w:tcPr>
          <w:p w:rsidR="00E35591" w:rsidP="00C52C35">
            <w:pPr>
              <w:rPr>
                <w:rFonts w:ascii="Arial" w:eastAsia="Arial" w:hAnsi="Arial" w:cs="Arial"/>
              </w:rPr>
            </w:pPr>
            <w:r>
              <w:rPr>
                <w:rFonts w:ascii="Arial" w:eastAsia="Arial" w:hAnsi="Arial" w:cs="Arial"/>
              </w:rPr>
              <w:t xml:space="preserve"> </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b/>
              </w:rPr>
              <w:t>DEPARTMENT TOTALS</w:t>
            </w:r>
          </w:p>
        </w:tc>
        <w:tc>
          <w:tcPr>
            <w:tcW w:w="1469" w:type="dxa"/>
          </w:tcPr>
          <w:p w:rsidR="00E35591" w:rsidP="00C52C35">
            <w:pPr>
              <w:jc w:val="right"/>
              <w:rPr>
                <w:rFonts w:ascii="Arial" w:eastAsia="Arial" w:hAnsi="Arial" w:cs="Arial"/>
              </w:rPr>
            </w:pPr>
            <w:r>
              <w:rPr>
                <w:rFonts w:ascii="Arial" w:eastAsia="Arial" w:hAnsi="Arial" w:cs="Arial"/>
                <w:b/>
              </w:rPr>
              <w:t>2025-26</w:t>
            </w:r>
          </w:p>
        </w:tc>
        <w:tc>
          <w:tcPr>
            <w:tcW w:w="1469" w:type="dxa"/>
          </w:tcPr>
          <w:p w:rsidR="00E35591" w:rsidP="00C52C35">
            <w:pPr>
              <w:jc w:val="right"/>
              <w:rPr>
                <w:rFonts w:ascii="Arial" w:eastAsia="Arial" w:hAnsi="Arial" w:cs="Arial"/>
              </w:rPr>
            </w:pPr>
            <w:r>
              <w:rPr>
                <w:rFonts w:ascii="Arial" w:eastAsia="Arial" w:hAnsi="Arial" w:cs="Arial"/>
                <w:b/>
              </w:rPr>
              <w:t>2026-27</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rPr>
              <w:t xml:space="preserve"> </w:t>
            </w:r>
          </w:p>
        </w:tc>
        <w:tc>
          <w:tcPr>
            <w:tcW w:w="1469" w:type="dxa"/>
          </w:tcPr>
          <w:p w:rsidR="00E35591" w:rsidP="00C52C35">
            <w:pPr>
              <w:rPr>
                <w:rFonts w:ascii="Arial" w:eastAsia="Arial" w:hAnsi="Arial" w:cs="Arial"/>
              </w:rPr>
            </w:pPr>
            <w:r>
              <w:rPr>
                <w:rFonts w:ascii="Arial" w:eastAsia="Arial" w:hAnsi="Arial" w:cs="Arial"/>
              </w:rPr>
              <w:t xml:space="preserve"> </w:t>
            </w:r>
          </w:p>
        </w:tc>
        <w:tc>
          <w:tcPr>
            <w:tcW w:w="1469" w:type="dxa"/>
          </w:tcPr>
          <w:p w:rsidR="00E35591" w:rsidP="00C52C35">
            <w:pPr>
              <w:rPr>
                <w:rFonts w:ascii="Arial" w:eastAsia="Arial" w:hAnsi="Arial" w:cs="Arial"/>
              </w:rPr>
            </w:pPr>
            <w:r>
              <w:rPr>
                <w:rFonts w:ascii="Arial" w:eastAsia="Arial" w:hAnsi="Arial" w:cs="Arial"/>
              </w:rPr>
              <w:t xml:space="preserve"> </w:t>
            </w:r>
          </w:p>
        </w:tc>
      </w:tr>
      <w:tr w:rsidTr="00C52C35">
        <w:tblPrEx>
          <w:tblW w:w="0" w:type="auto"/>
          <w:tblInd w:w="360" w:type="dxa"/>
          <w:tblCellMar>
            <w:left w:w="0" w:type="dxa"/>
            <w:right w:w="0" w:type="dxa"/>
          </w:tblCellMar>
          <w:tblLook w:val="04A0"/>
        </w:tblPrEx>
        <w:tc>
          <w:tcPr>
            <w:tcW w:w="5069" w:type="dxa"/>
          </w:tcPr>
          <w:p w:rsidR="00E35591" w:rsidP="00C52C35">
            <w:pPr>
              <w:ind w:left="180"/>
              <w:rPr>
                <w:rFonts w:ascii="Arial" w:eastAsia="Arial" w:hAnsi="Arial" w:cs="Arial"/>
              </w:rPr>
            </w:pPr>
            <w:r>
              <w:rPr>
                <w:rFonts w:ascii="Arial" w:eastAsia="Arial" w:hAnsi="Arial" w:cs="Arial"/>
                <w:b/>
              </w:rPr>
              <w:t>GENERAL FUND</w:t>
            </w:r>
          </w:p>
        </w:tc>
        <w:tc>
          <w:tcPr>
            <w:tcW w:w="1469" w:type="dxa"/>
          </w:tcPr>
          <w:p w:rsidR="00E35591" w:rsidP="00C52C35">
            <w:pPr>
              <w:jc w:val="right"/>
              <w:rPr>
                <w:rFonts w:ascii="Arial" w:eastAsia="Arial" w:hAnsi="Arial" w:cs="Arial"/>
              </w:rPr>
            </w:pPr>
            <w:r>
              <w:rPr>
                <w:rFonts w:ascii="Arial" w:eastAsia="Arial" w:hAnsi="Arial" w:cs="Arial"/>
                <w:b/>
              </w:rPr>
              <w:t>$17,800</w:t>
            </w:r>
          </w:p>
        </w:tc>
        <w:tc>
          <w:tcPr>
            <w:tcW w:w="1469" w:type="dxa"/>
          </w:tcPr>
          <w:p w:rsidR="00E35591" w:rsidP="00C52C35">
            <w:pPr>
              <w:jc w:val="right"/>
              <w:rPr>
                <w:rFonts w:ascii="Arial" w:eastAsia="Arial" w:hAnsi="Arial" w:cs="Arial"/>
              </w:rPr>
            </w:pPr>
            <w:r>
              <w:rPr>
                <w:rFonts w:ascii="Arial" w:eastAsia="Arial" w:hAnsi="Arial" w:cs="Arial"/>
                <w:b/>
              </w:rPr>
              <w:t>$10,950</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rPr>
              <w:t xml:space="preserve"> </w:t>
            </w:r>
          </w:p>
        </w:tc>
        <w:tc>
          <w:tcPr>
            <w:tcW w:w="1469" w:type="dxa"/>
          </w:tcPr>
          <w:p w:rsidR="00E35591" w:rsidP="00C52C35">
            <w:pPr>
              <w:jc w:val="right"/>
              <w:rPr>
                <w:rFonts w:ascii="Arial" w:eastAsia="Arial" w:hAnsi="Arial" w:cs="Arial"/>
              </w:rPr>
            </w:pPr>
            <w:r>
              <w:rPr>
                <w:rFonts w:ascii="Arial" w:eastAsia="Arial" w:hAnsi="Arial" w:cs="Arial"/>
              </w:rPr>
              <w:t>__________</w:t>
            </w:r>
          </w:p>
        </w:tc>
        <w:tc>
          <w:tcPr>
            <w:tcW w:w="1469" w:type="dxa"/>
          </w:tcPr>
          <w:p w:rsidR="00E35591" w:rsidP="00C52C35">
            <w:pPr>
              <w:jc w:val="right"/>
              <w:rPr>
                <w:rFonts w:ascii="Arial" w:eastAsia="Arial" w:hAnsi="Arial" w:cs="Arial"/>
              </w:rPr>
            </w:pPr>
            <w:r>
              <w:rPr>
                <w:rFonts w:ascii="Arial" w:eastAsia="Arial" w:hAnsi="Arial" w:cs="Arial"/>
              </w:rPr>
              <w:t>__________</w:t>
            </w:r>
          </w:p>
        </w:tc>
      </w:tr>
      <w:tr w:rsidTr="00C52C35">
        <w:tblPrEx>
          <w:tblW w:w="0" w:type="auto"/>
          <w:tblInd w:w="360" w:type="dxa"/>
          <w:tblCellMar>
            <w:left w:w="0" w:type="dxa"/>
            <w:right w:w="0" w:type="dxa"/>
          </w:tblCellMar>
          <w:tblLook w:val="04A0"/>
        </w:tblPrEx>
        <w:tc>
          <w:tcPr>
            <w:tcW w:w="5069" w:type="dxa"/>
          </w:tcPr>
          <w:p w:rsidR="00E35591" w:rsidP="00C52C35">
            <w:pPr>
              <w:rPr>
                <w:rFonts w:ascii="Arial" w:eastAsia="Arial" w:hAnsi="Arial" w:cs="Arial"/>
              </w:rPr>
            </w:pPr>
            <w:r>
              <w:rPr>
                <w:rFonts w:ascii="Arial" w:eastAsia="Arial" w:hAnsi="Arial" w:cs="Arial"/>
                <w:b/>
              </w:rPr>
              <w:t>DEPARTMENT TOTAL - ALL FUNDS</w:t>
            </w:r>
          </w:p>
        </w:tc>
        <w:tc>
          <w:tcPr>
            <w:tcW w:w="1469" w:type="dxa"/>
          </w:tcPr>
          <w:p w:rsidR="00E35591" w:rsidP="00C52C35">
            <w:pPr>
              <w:jc w:val="right"/>
              <w:rPr>
                <w:rFonts w:ascii="Arial" w:eastAsia="Arial" w:hAnsi="Arial" w:cs="Arial"/>
              </w:rPr>
            </w:pPr>
            <w:r>
              <w:rPr>
                <w:rFonts w:ascii="Arial" w:eastAsia="Arial" w:hAnsi="Arial" w:cs="Arial"/>
                <w:b/>
              </w:rPr>
              <w:t>$17,800</w:t>
            </w:r>
          </w:p>
        </w:tc>
        <w:tc>
          <w:tcPr>
            <w:tcW w:w="1469" w:type="dxa"/>
          </w:tcPr>
          <w:p w:rsidR="00E35591" w:rsidP="00C52C35">
            <w:pPr>
              <w:jc w:val="right"/>
              <w:rPr>
                <w:rFonts w:ascii="Arial" w:eastAsia="Arial" w:hAnsi="Arial" w:cs="Arial"/>
              </w:rPr>
            </w:pPr>
            <w:r>
              <w:rPr>
                <w:rFonts w:ascii="Arial" w:eastAsia="Arial" w:hAnsi="Arial" w:cs="Arial"/>
                <w:b/>
              </w:rPr>
              <w:t>$10,950</w:t>
            </w:r>
          </w:p>
        </w:tc>
      </w:tr>
      <w:bookmarkEnd w:id="2"/>
      <w:bookmarkEnd w:id="6"/>
      <w:bookmarkEnd w:id="154"/>
      <w:bookmarkEnd w:id="155"/>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LR1401,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Membership of the Maine Land Use Planning Commission</w:t>
    </w:r>
  </w:p>
  <w:p>
    <w:pPr>
      <w:suppressLineNumbers/>
      <w:spacing w:before="0" w:after="0"/>
      <w:jc w:val="center"/>
      <w:rPr>
        <w:rFonts w:ascii="Arial" w:eastAsia="Arial" w:hAnsi="Arial" w:cs="Arial"/>
      </w:rPr>
    </w:pPr>
    <w:r>
      <w:rPr>
        <w:rFonts w:ascii="Arial" w:eastAsia="Arial" w:hAnsi="Arial" w:cs="Arial"/>
        <w:sz w:val="22"/>
      </w:rPr>
      <w:t>L.D. 870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52C35"/>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5591"/>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