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Allow Residents of the Department of Corrections to Opt In to Additional Restitution for Their Victims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Twenty-five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352 - L.D. 533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Allow Residents of the Department of Corrections to Opt In to Additional Restitution for Their Victims</w:t>
      </w:r>
    </w:p>
    <w:p w:rsidR="00BC1F77" w:rsidP="00BC1F77">
      <w:pPr>
        <w:ind w:left="360"/>
        <w:rPr>
          <w:rFonts w:ascii="Arial" w:eastAsia="Arial" w:hAnsi="Arial" w:cs="Arial"/>
        </w:rPr>
      </w:pPr>
      <w:bookmarkStart w:id="0" w:name="_ENACTING_CLAUSE__477d0994_044d_4f0b_a71"/>
      <w:bookmarkStart w:id="1" w:name="_PAR__1_0dcc26f7_0483_4b72_b691_bf4df0f0"/>
      <w:bookmarkStart w:id="2" w:name="_DOC_BODY_CONTAINER__691738c4_b232_4eec_"/>
      <w:r>
        <w:rPr>
          <w:rFonts w:ascii="Arial" w:eastAsia="Arial" w:hAnsi="Arial" w:cs="Arial"/>
          <w:b/>
        </w:rPr>
        <w:t>Be it enacted by the People of the State of Maine as follows:</w:t>
      </w:r>
    </w:p>
    <w:p w:rsidR="00BC1F77" w:rsidP="00BC1F77">
      <w:pPr>
        <w:ind w:left="360" w:firstLine="360"/>
        <w:rPr>
          <w:rFonts w:ascii="Arial" w:eastAsia="Arial" w:hAnsi="Arial" w:cs="Arial"/>
        </w:rPr>
      </w:pPr>
      <w:bookmarkStart w:id="3" w:name="_BILL_SECTION_HEADER__0ce3262b_99d6_4111"/>
      <w:bookmarkStart w:id="4" w:name="_BILL_SECTION__476cd88b_66da_47fa_a609_9"/>
      <w:bookmarkStart w:id="5" w:name="_INSTRUCTION__ce48edb0_bc43_4bc4_9b05_08"/>
      <w:bookmarkStart w:id="6" w:name="_DOC_BODY_CONTENT__35300f35_15d5_431d_b2"/>
      <w:bookmarkEnd w:id="0"/>
      <w:bookmarkEnd w:id="1"/>
      <w:r>
        <w:rPr>
          <w:rFonts w:ascii="Arial" w:eastAsia="Arial" w:hAnsi="Arial" w:cs="Arial"/>
          <w:b/>
          <w:sz w:val="24"/>
        </w:rPr>
        <w:t xml:space="preserve">Sec. </w:t>
      </w:r>
      <w:bookmarkStart w:id="7" w:name="_BILL_SECTION_NUMBER__760a7feb_077f_4d22"/>
      <w:r>
        <w:rPr>
          <w:rFonts w:ascii="Arial" w:eastAsia="Arial" w:hAnsi="Arial" w:cs="Arial"/>
          <w:b/>
          <w:sz w:val="24"/>
        </w:rPr>
        <w:t>1</w:t>
      </w:r>
      <w:bookmarkEnd w:id="7"/>
      <w:r>
        <w:rPr>
          <w:rFonts w:ascii="Arial" w:eastAsia="Arial" w:hAnsi="Arial" w:cs="Arial"/>
          <w:b/>
          <w:sz w:val="24"/>
        </w:rPr>
        <w:t>.  5 MRSA §3360-I, first ¶,</w:t>
      </w:r>
      <w:r>
        <w:rPr>
          <w:rFonts w:ascii="Arial" w:eastAsia="Arial" w:hAnsi="Arial" w:cs="Arial"/>
        </w:rPr>
        <w:t xml:space="preserve"> as amended by PL 2023, c. 316, §1 and c. 412, Pt. GG, §1, is further amended to read:</w:t>
      </w:r>
    </w:p>
    <w:p w:rsidR="00BC1F77" w:rsidP="00BC1F77">
      <w:pPr>
        <w:ind w:left="360" w:firstLine="360"/>
        <w:rPr>
          <w:rFonts w:ascii="Arial" w:eastAsia="Arial" w:hAnsi="Arial" w:cs="Arial"/>
        </w:rPr>
      </w:pPr>
      <w:bookmarkStart w:id="8" w:name="_STATUTE_CONTENT__0e4abbb9_f96e_4a52_96b"/>
      <w:bookmarkStart w:id="9" w:name="_STATUTE_P__68bb2e74_dee7_4c40_9d54_6c9f"/>
      <w:bookmarkEnd w:id="3"/>
      <w:r>
        <w:rPr>
          <w:rFonts w:ascii="Arial" w:eastAsia="Arial" w:hAnsi="Arial" w:cs="Arial"/>
        </w:rPr>
        <w:t xml:space="preserve">As part of the sentence or fine imposed, the court shall impose an assessment of $70 on any person convicted of murder, a Class A crime, a Class B crime or a Class C crime and $40 on any person convicted of a Class D crime or a Class E crime, except that the court shall impose an assessment of $2,000 on any person convicted of aggravated sex trafficking as described in </w:t>
      </w:r>
      <w:bookmarkStart w:id="10" w:name="_CROSS_REFERENCE__7a740ac3_eaf9_4d06_85f"/>
      <w:r>
        <w:rPr>
          <w:rFonts w:ascii="Arial" w:eastAsia="Arial" w:hAnsi="Arial" w:cs="Arial"/>
        </w:rPr>
        <w:t>Title 17‑A, section 852</w:t>
      </w:r>
      <w:bookmarkEnd w:id="10"/>
      <w:r>
        <w:rPr>
          <w:rFonts w:ascii="Arial" w:eastAsia="Arial" w:hAnsi="Arial" w:cs="Arial"/>
        </w:rPr>
        <w:t xml:space="preserve">, an assessment of $1,000 on any person convicted of sex trafficking as described in </w:t>
      </w:r>
      <w:bookmarkStart w:id="11" w:name="_CROSS_REFERENCE__ed1e05a1_d187_4b9c_9dd"/>
      <w:r>
        <w:rPr>
          <w:rFonts w:ascii="Arial" w:eastAsia="Arial" w:hAnsi="Arial" w:cs="Arial"/>
        </w:rPr>
        <w:t>Title 17‑A, section 853</w:t>
      </w:r>
      <w:bookmarkEnd w:id="11"/>
      <w:r>
        <w:rPr>
          <w:rFonts w:ascii="Arial" w:eastAsia="Arial" w:hAnsi="Arial" w:cs="Arial"/>
        </w:rPr>
        <w:t xml:space="preserve">, an assessment of $1,000 on any person for the first conviction and $2,000 for each subsequent conviction of engaging a person for prostitution as described in </w:t>
      </w:r>
      <w:bookmarkStart w:id="12" w:name="_CROSS_REFERENCE__11df3696_bd82_40c3_b04"/>
      <w:r>
        <w:rPr>
          <w:rFonts w:ascii="Arial" w:eastAsia="Arial" w:hAnsi="Arial" w:cs="Arial"/>
        </w:rPr>
        <w:t>Title 17‑A, section 853‑B</w:t>
      </w:r>
      <w:bookmarkEnd w:id="12"/>
      <w:r>
        <w:rPr>
          <w:rFonts w:ascii="Arial" w:eastAsia="Arial" w:hAnsi="Arial" w:cs="Arial"/>
        </w:rPr>
        <w:t xml:space="preserve"> and an assessment of $1,000 on any person for the first conviction and $2,000 for each subsequent conviction of commercial sexual exploitation of a minor or commercial sexual exploitation of a person with a mental disability as described in </w:t>
      </w:r>
      <w:bookmarkStart w:id="13" w:name="_CROSS_REFERENCE__e66ca086_a291_4b29_acb"/>
      <w:r>
        <w:rPr>
          <w:rFonts w:ascii="Arial" w:eastAsia="Arial" w:hAnsi="Arial" w:cs="Arial"/>
        </w:rPr>
        <w:t>Title 17‑A, section 855</w:t>
      </w:r>
      <w:bookmarkEnd w:id="13"/>
      <w:r>
        <w:rPr>
          <w:rFonts w:ascii="Arial" w:eastAsia="Arial" w:hAnsi="Arial" w:cs="Arial"/>
        </w:rPr>
        <w:t>.  Notwithstanding any</w:t>
      </w:r>
      <w:bookmarkStart w:id="14" w:name="_REV__93c1cd33_a871_40ec_86dd_c2f560d091"/>
      <w:bookmarkStart w:id="15" w:name="_PROCESSED_CHANGE__fda5a5a7_ed3a_427d_b8"/>
      <w:bookmarkStart w:id="16" w:name="_PROCESSED_CHANGE__a7eb4da4_1fdb_44ca_8f"/>
      <w:r>
        <w:rPr>
          <w:rFonts w:ascii="Arial" w:eastAsia="Arial" w:hAnsi="Arial" w:cs="Arial"/>
        </w:rPr>
        <w:t xml:space="preserve"> </w:t>
      </w:r>
      <w:r>
        <w:rPr>
          <w:rFonts w:ascii="Arial" w:eastAsia="Arial" w:hAnsi="Arial" w:cs="Arial"/>
          <w:strike/>
        </w:rPr>
        <w:t>other</w:t>
      </w:r>
      <w:bookmarkEnd w:id="14"/>
      <w:bookmarkEnd w:id="15"/>
      <w:bookmarkEnd w:id="16"/>
      <w:r>
        <w:rPr>
          <w:rFonts w:ascii="Arial" w:eastAsia="Arial" w:hAnsi="Arial" w:cs="Arial"/>
        </w:rPr>
        <w:t xml:space="preserve"> provision of law to the contrary, the court may not waive the imposition of the assessment required by this section.  For purposes of collection and collection procedures, this assessment is considered part of the fine.  At the time of commitment, the court shall inform the Department of Corrections or the county sheriff of any unpaid balances on assessments owed by the offender to the Victims' Compensation Fund.  All funds collected as a result of these assessments </w:t>
      </w:r>
      <w:bookmarkStart w:id="17" w:name="_REV__678ec524_ea7f_4267_a129_f1029f7f41"/>
      <w:bookmarkStart w:id="18" w:name="_PROCESSED_CHANGE__f50cecf7_25d4_48a2_93"/>
      <w:bookmarkStart w:id="19" w:name="_PROCESSED_CHANGE__746fdc05_996b_4483_9d"/>
      <w:bookmarkStart w:id="20" w:name="_PROCESSED_CHANGE__fb29b713_1a9d_4ddd_82"/>
      <w:r>
        <w:rPr>
          <w:rFonts w:ascii="Arial" w:eastAsia="Arial" w:hAnsi="Arial" w:cs="Arial"/>
          <w:u w:val="single"/>
        </w:rPr>
        <w:t>or transferred in accordance with Title 34-A, section 1214-C, subsection 5</w:t>
      </w:r>
      <w:r>
        <w:rPr>
          <w:rFonts w:ascii="Arial" w:eastAsia="Arial" w:hAnsi="Arial" w:cs="Arial"/>
        </w:rPr>
        <w:t xml:space="preserve"> </w:t>
      </w:r>
      <w:bookmarkEnd w:id="17"/>
      <w:bookmarkEnd w:id="18"/>
      <w:bookmarkEnd w:id="19"/>
      <w:bookmarkEnd w:id="20"/>
      <w:r>
        <w:rPr>
          <w:rFonts w:ascii="Arial" w:eastAsia="Arial" w:hAnsi="Arial" w:cs="Arial"/>
        </w:rPr>
        <w:t>accrue to the Victims' Compensation Fund.</w:t>
      </w:r>
      <w:bookmarkEnd w:id="8"/>
    </w:p>
    <w:p w:rsidR="00BC1F77" w:rsidP="00BC1F77">
      <w:pPr>
        <w:ind w:left="360" w:firstLine="360"/>
        <w:rPr>
          <w:rFonts w:ascii="Arial" w:eastAsia="Arial" w:hAnsi="Arial" w:cs="Arial"/>
        </w:rPr>
      </w:pPr>
      <w:bookmarkStart w:id="21" w:name="_BILL_SECTION_HEADER__881a75bf_6a7a_423f"/>
      <w:bookmarkStart w:id="22" w:name="_BILL_SECTION__33c101bc_9056_4944_8088_a"/>
      <w:bookmarkEnd w:id="4"/>
      <w:bookmarkEnd w:id="9"/>
      <w:r>
        <w:rPr>
          <w:rFonts w:ascii="Arial" w:eastAsia="Arial" w:hAnsi="Arial" w:cs="Arial"/>
          <w:b/>
          <w:sz w:val="24"/>
        </w:rPr>
        <w:t xml:space="preserve">Sec. </w:t>
      </w:r>
      <w:bookmarkStart w:id="23" w:name="_BILL_SECTION_NUMBER__47628f44_9364_4eb0"/>
      <w:r>
        <w:rPr>
          <w:rFonts w:ascii="Arial" w:eastAsia="Arial" w:hAnsi="Arial" w:cs="Arial"/>
          <w:b/>
          <w:sz w:val="24"/>
        </w:rPr>
        <w:t>2</w:t>
      </w:r>
      <w:bookmarkEnd w:id="23"/>
      <w:r>
        <w:rPr>
          <w:rFonts w:ascii="Arial" w:eastAsia="Arial" w:hAnsi="Arial" w:cs="Arial"/>
          <w:b/>
          <w:sz w:val="24"/>
        </w:rPr>
        <w:t>.  34-A MRSA §1214-C</w:t>
      </w:r>
      <w:r>
        <w:rPr>
          <w:rFonts w:ascii="Arial" w:eastAsia="Arial" w:hAnsi="Arial" w:cs="Arial"/>
        </w:rPr>
        <w:t xml:space="preserve"> is enacted to read:</w:t>
      </w:r>
    </w:p>
    <w:p w:rsidR="00BC1F77" w:rsidP="00BC1F77">
      <w:pPr>
        <w:ind w:left="1080" w:hanging="720"/>
        <w:rPr>
          <w:rFonts w:ascii="Arial" w:eastAsia="Arial" w:hAnsi="Arial" w:cs="Arial"/>
        </w:rPr>
      </w:pPr>
      <w:bookmarkStart w:id="24" w:name="_REV__799e250d_ec22_4787_9113_eb1ed8eadc"/>
      <w:bookmarkStart w:id="25" w:name="_STATUTE_S__f064d08a_1f1a_46e5_99f2_149e"/>
      <w:bookmarkStart w:id="26" w:name="_PROCESSED_CHANGE__357f1f6a_6b32_4141_94"/>
      <w:bookmarkStart w:id="27" w:name="_PROCESSED_CHANGE__343258e2_59ce_4d5b_b4"/>
      <w:bookmarkStart w:id="28" w:name="_PROCESSED_CHANGE__ed121d0f_4980_4ff6_ac"/>
      <w:bookmarkEnd w:id="21"/>
      <w:r>
        <w:rPr>
          <w:rFonts w:ascii="Arial" w:eastAsia="Arial" w:hAnsi="Arial" w:cs="Arial"/>
          <w:b/>
          <w:u w:val="single"/>
        </w:rPr>
        <w:t>§</w:t>
      </w:r>
      <w:bookmarkStart w:id="29" w:name="_STATUTE_NUMBER__27e28262_a64b_4033_bfd0"/>
      <w:r>
        <w:rPr>
          <w:rFonts w:ascii="Arial" w:eastAsia="Arial" w:hAnsi="Arial" w:cs="Arial"/>
          <w:b/>
          <w:u w:val="single"/>
        </w:rPr>
        <w:t>1214-C</w:t>
      </w:r>
      <w:bookmarkEnd w:id="29"/>
      <w:r>
        <w:rPr>
          <w:rFonts w:ascii="Arial" w:eastAsia="Arial" w:hAnsi="Arial" w:cs="Arial"/>
          <w:b/>
          <w:u w:val="single"/>
        </w:rPr>
        <w:t xml:space="preserve">.  </w:t>
      </w:r>
      <w:bookmarkStart w:id="30" w:name="_STATUTE_HEADNOTE__2b5e44dc_acd7_464b_95"/>
      <w:r>
        <w:rPr>
          <w:rFonts w:ascii="Arial" w:eastAsia="Arial" w:hAnsi="Arial" w:cs="Arial"/>
          <w:b/>
          <w:u w:val="single"/>
        </w:rPr>
        <w:t>Victims</w:t>
      </w:r>
      <w:r>
        <w:rPr>
          <w:rFonts w:ascii="Arial" w:eastAsia="Arial" w:hAnsi="Arial" w:cs="Arial"/>
          <w:b/>
          <w:u w:val="single"/>
        </w:rPr>
        <w:t>'</w:t>
      </w:r>
      <w:r>
        <w:rPr>
          <w:rFonts w:ascii="Arial" w:eastAsia="Arial" w:hAnsi="Arial" w:cs="Arial"/>
          <w:b/>
          <w:u w:val="single"/>
        </w:rPr>
        <w:t xml:space="preserve"> Reparative Account</w:t>
      </w:r>
      <w:bookmarkEnd w:id="30"/>
    </w:p>
    <w:p w:rsidR="00BC1F77" w:rsidRPr="00665428" w:rsidP="00BC1F77">
      <w:pPr>
        <w:ind w:left="360" w:firstLine="360"/>
        <w:rPr>
          <w:rFonts w:ascii="Arial" w:eastAsia="Arial" w:hAnsi="Arial" w:cs="Arial"/>
        </w:rPr>
      </w:pPr>
      <w:bookmarkStart w:id="31" w:name="_STATUTE_P__79101897_268d_4a59_ab6a_c4e1"/>
      <w:bookmarkStart w:id="32" w:name="_REV__32451579_3785_42d9_917a_1b4a5d0874"/>
      <w:bookmarkStart w:id="33" w:name="_STATUTE_CONTENT__9209f26a_04cc_44f2_833"/>
      <w:bookmarkEnd w:id="24"/>
      <w:r>
        <w:rPr>
          <w:rFonts w:ascii="Arial" w:eastAsia="Arial" w:hAnsi="Arial" w:cs="Arial"/>
          <w:u w:val="single"/>
        </w:rPr>
        <w:t>The Victims</w:t>
      </w:r>
      <w:r>
        <w:rPr>
          <w:rFonts w:ascii="Arial" w:eastAsia="Arial" w:hAnsi="Arial" w:cs="Arial"/>
          <w:u w:val="single"/>
        </w:rPr>
        <w:t>'</w:t>
      </w:r>
      <w:r>
        <w:rPr>
          <w:rFonts w:ascii="Arial" w:eastAsia="Arial" w:hAnsi="Arial" w:cs="Arial"/>
          <w:u w:val="single"/>
        </w:rPr>
        <w:t xml:space="preserve"> Reparative Account, referred to in this section as "the account," is established within the department for the purpose of providing a mechanism for offenders to voluntarily make reparations to the victims of their crimes. </w:t>
      </w:r>
    </w:p>
    <w:p w:rsidR="00BC1F77" w:rsidRPr="00665428" w:rsidP="00BC1F77">
      <w:pPr>
        <w:ind w:left="360" w:firstLine="360"/>
        <w:rPr>
          <w:rFonts w:ascii="Arial" w:eastAsia="Arial" w:hAnsi="Arial" w:cs="Arial"/>
        </w:rPr>
      </w:pPr>
      <w:bookmarkStart w:id="34" w:name="_STATUTE_NUMBER__3fe2ef0b_de16_4a81_acce"/>
      <w:bookmarkStart w:id="35" w:name="_REV__e7bd17c5_84e7_464a_86fc_9b7c8c22fe"/>
      <w:bookmarkStart w:id="36" w:name="_STATUTE_SS__1c46dcb1_f562_4bf1_ab7b_d0c"/>
      <w:bookmarkEnd w:id="31"/>
      <w:bookmarkEnd w:id="32"/>
      <w:bookmarkEnd w:id="33"/>
      <w:r w:rsidRPr="00665428">
        <w:rPr>
          <w:rFonts w:ascii="Arial" w:eastAsia="Arial" w:hAnsi="Arial" w:cs="Arial"/>
          <w:b/>
          <w:u w:val="single"/>
        </w:rPr>
        <w:t>1</w:t>
      </w:r>
      <w:bookmarkEnd w:id="34"/>
      <w:r w:rsidRPr="00665428">
        <w:rPr>
          <w:rFonts w:ascii="Arial" w:eastAsia="Arial" w:hAnsi="Arial" w:cs="Arial"/>
          <w:b/>
          <w:u w:val="single"/>
        </w:rPr>
        <w:t xml:space="preserve">.  </w:t>
      </w:r>
      <w:bookmarkStart w:id="37" w:name="_STATUTE_HEADNOTE__c6576d85_f1b3_4f82_82"/>
      <w:r w:rsidRPr="00665428">
        <w:rPr>
          <w:rFonts w:ascii="Arial" w:eastAsia="Arial" w:hAnsi="Arial" w:cs="Arial"/>
          <w:b/>
          <w:u w:val="single"/>
        </w:rPr>
        <w:t>Definitions.</w:t>
      </w:r>
      <w:r>
        <w:rPr>
          <w:rFonts w:ascii="Arial" w:eastAsia="Arial" w:hAnsi="Arial" w:cs="Arial"/>
          <w:u w:val="single"/>
        </w:rPr>
        <w:t xml:space="preserve"> </w:t>
      </w:r>
      <w:r>
        <w:rPr>
          <w:rFonts w:ascii="Arial" w:eastAsia="Arial" w:hAnsi="Arial" w:cs="Arial"/>
          <w:u w:val="single"/>
        </w:rPr>
        <w:t xml:space="preserve"> </w:t>
      </w:r>
      <w:bookmarkStart w:id="38" w:name="_STATUTE_CONTENT__c199cb32_56b2_4c91_924"/>
      <w:bookmarkEnd w:id="37"/>
      <w:r>
        <w:rPr>
          <w:rFonts w:ascii="Arial" w:eastAsia="Arial" w:hAnsi="Arial" w:cs="Arial"/>
          <w:u w:val="single"/>
        </w:rPr>
        <w:t xml:space="preserve">As used in this section, unless the context otherwise indicates, the following terms have the following meanings. </w:t>
      </w:r>
    </w:p>
    <w:p w:rsidR="00BC1F77" w:rsidRPr="00665428" w:rsidP="00BC1F77">
      <w:pPr>
        <w:ind w:left="720"/>
        <w:rPr>
          <w:rFonts w:ascii="Arial" w:eastAsia="Arial" w:hAnsi="Arial" w:cs="Arial"/>
        </w:rPr>
      </w:pPr>
      <w:bookmarkStart w:id="39" w:name="_STATUTE_NUMBER__b788c920_35fe_4c7e_a74a"/>
      <w:bookmarkStart w:id="40" w:name="_STATUTE_P__3d4f996b_d8c4_422a_81b1_3830"/>
      <w:bookmarkStart w:id="41" w:name="_REV__06006954_5690_4e6d_b51a_64d0937bfb"/>
      <w:bookmarkEnd w:id="35"/>
      <w:bookmarkEnd w:id="38"/>
      <w:r>
        <w:rPr>
          <w:rFonts w:ascii="Arial" w:eastAsia="Arial" w:hAnsi="Arial" w:cs="Arial"/>
          <w:u w:val="single"/>
        </w:rPr>
        <w:t>A</w:t>
      </w:r>
      <w:bookmarkEnd w:id="39"/>
      <w:r>
        <w:rPr>
          <w:rFonts w:ascii="Arial" w:eastAsia="Arial" w:hAnsi="Arial" w:cs="Arial"/>
          <w:u w:val="single"/>
        </w:rPr>
        <w:t>.</w:t>
      </w:r>
      <w:r>
        <w:rPr>
          <w:rFonts w:ascii="Arial" w:eastAsia="Arial" w:hAnsi="Arial" w:cs="Arial"/>
          <w:u w:val="single"/>
        </w:rPr>
        <w:t xml:space="preserve">  </w:t>
      </w:r>
      <w:bookmarkStart w:id="42" w:name="_STATUTE_CONTENT__b6e10345_d2e7_4974_83c"/>
      <w:r>
        <w:rPr>
          <w:rFonts w:ascii="Arial" w:eastAsia="Arial" w:hAnsi="Arial" w:cs="Arial"/>
          <w:u w:val="single"/>
        </w:rPr>
        <w:t>"Offender" has the same meaning as in Title 17-A, section 2002, subsection 5; and</w:t>
      </w:r>
    </w:p>
    <w:p w:rsidR="00BC1F77" w:rsidRPr="00665428" w:rsidP="00BC1F77">
      <w:pPr>
        <w:ind w:left="720"/>
        <w:rPr>
          <w:rFonts w:ascii="Arial" w:eastAsia="Arial" w:hAnsi="Arial" w:cs="Arial"/>
        </w:rPr>
      </w:pPr>
      <w:bookmarkStart w:id="43" w:name="_STATUTE_NUMBER__f92d6b6f_4753_4de2_9b54"/>
      <w:bookmarkStart w:id="44" w:name="_STATUTE_P__824a3cc1_06f5_474a_8155_606f"/>
      <w:bookmarkStart w:id="45" w:name="_REV__a9026bda_161d_4399_9bf5_90b8599e6d"/>
      <w:bookmarkEnd w:id="40"/>
      <w:bookmarkEnd w:id="41"/>
      <w:bookmarkEnd w:id="42"/>
      <w:r>
        <w:rPr>
          <w:rFonts w:ascii="Arial" w:eastAsia="Arial" w:hAnsi="Arial" w:cs="Arial"/>
          <w:u w:val="single"/>
        </w:rPr>
        <w:t>B</w:t>
      </w:r>
      <w:bookmarkEnd w:id="43"/>
      <w:r>
        <w:rPr>
          <w:rFonts w:ascii="Arial" w:eastAsia="Arial" w:hAnsi="Arial" w:cs="Arial"/>
          <w:u w:val="single"/>
        </w:rPr>
        <w:t xml:space="preserve">. </w:t>
      </w:r>
      <w:r>
        <w:rPr>
          <w:rFonts w:ascii="Arial" w:eastAsia="Arial" w:hAnsi="Arial" w:cs="Arial"/>
          <w:u w:val="single"/>
        </w:rPr>
        <w:t xml:space="preserve"> </w:t>
      </w:r>
      <w:bookmarkStart w:id="46" w:name="_STATUTE_CONTENT__81fd2510_b73c_42a1_998"/>
      <w:r>
        <w:rPr>
          <w:rFonts w:ascii="Arial" w:eastAsia="Arial" w:hAnsi="Arial" w:cs="Arial"/>
          <w:u w:val="single"/>
        </w:rPr>
        <w:t xml:space="preserve">"Victim" includes an authorized claimant for restitution described in Title 17-A, section 2004, subsection 1 or 4. </w:t>
      </w:r>
    </w:p>
    <w:p w:rsidR="00BC1F77" w:rsidRPr="00665428" w:rsidP="00BC1F77">
      <w:pPr>
        <w:ind w:left="360" w:firstLine="360"/>
        <w:rPr>
          <w:rFonts w:ascii="Arial" w:eastAsia="Arial" w:hAnsi="Arial" w:cs="Arial"/>
        </w:rPr>
      </w:pPr>
      <w:bookmarkStart w:id="47" w:name="_STATUTE_NUMBER__45253e22_a8f0_44f1_9fa7"/>
      <w:bookmarkStart w:id="48" w:name="_STATUTE_SS__2410c8f2_654c_4671_869a_24b"/>
      <w:bookmarkStart w:id="49" w:name="_REV__b3ee03ff_deed_4d44_9a0c_cf176aa573"/>
      <w:bookmarkEnd w:id="36"/>
      <w:bookmarkEnd w:id="44"/>
      <w:bookmarkEnd w:id="45"/>
      <w:bookmarkEnd w:id="46"/>
      <w:r w:rsidRPr="00665428">
        <w:rPr>
          <w:rFonts w:ascii="Arial" w:eastAsia="Arial" w:hAnsi="Arial" w:cs="Arial"/>
          <w:b/>
          <w:u w:val="single"/>
        </w:rPr>
        <w:t>2</w:t>
      </w:r>
      <w:bookmarkEnd w:id="47"/>
      <w:r w:rsidRPr="00665428">
        <w:rPr>
          <w:rFonts w:ascii="Arial" w:eastAsia="Arial" w:hAnsi="Arial" w:cs="Arial"/>
          <w:b/>
          <w:u w:val="single"/>
        </w:rPr>
        <w:t xml:space="preserve">.  </w:t>
      </w:r>
      <w:bookmarkStart w:id="50" w:name="_STATUTE_HEADNOTE__f2ba3ee5_0e8a_4d60_9d"/>
      <w:r w:rsidRPr="00665428">
        <w:rPr>
          <w:rFonts w:ascii="Arial" w:eastAsia="Arial" w:hAnsi="Arial" w:cs="Arial"/>
          <w:b/>
          <w:u w:val="single"/>
        </w:rPr>
        <w:t>Administration.</w:t>
      </w:r>
      <w:r>
        <w:rPr>
          <w:rFonts w:ascii="Arial" w:eastAsia="Arial" w:hAnsi="Arial" w:cs="Arial"/>
          <w:u w:val="single"/>
        </w:rPr>
        <w:t xml:space="preserve"> </w:t>
      </w:r>
      <w:r>
        <w:rPr>
          <w:rFonts w:ascii="Arial" w:eastAsia="Arial" w:hAnsi="Arial" w:cs="Arial"/>
          <w:u w:val="single"/>
        </w:rPr>
        <w:t xml:space="preserve"> </w:t>
      </w:r>
      <w:bookmarkStart w:id="51" w:name="_STATUTE_CONTENT__7199fe34_dd1f_4106_a8b"/>
      <w:bookmarkEnd w:id="50"/>
      <w:r>
        <w:rPr>
          <w:rFonts w:ascii="Arial" w:eastAsia="Arial" w:hAnsi="Arial" w:cs="Arial"/>
          <w:u w:val="single"/>
        </w:rPr>
        <w:t xml:space="preserve">The Victim Services Coordinator under section 1214 shall administer the account. </w:t>
      </w:r>
      <w:r>
        <w:rPr>
          <w:rFonts w:ascii="Arial" w:eastAsia="Arial" w:hAnsi="Arial" w:cs="Arial"/>
          <w:u w:val="single"/>
        </w:rPr>
        <w:t xml:space="preserve"> </w:t>
      </w:r>
      <w:r>
        <w:rPr>
          <w:rFonts w:ascii="Arial" w:eastAsia="Arial" w:hAnsi="Arial" w:cs="Arial"/>
          <w:u w:val="single"/>
        </w:rPr>
        <w:t xml:space="preserve">Except as otherwise provided in this section, all administrative costs of the account must be absorbed by the department. </w:t>
      </w:r>
    </w:p>
    <w:p w:rsidR="00BC1F77" w:rsidRPr="00665428" w:rsidP="00BC1F77">
      <w:pPr>
        <w:ind w:left="360" w:firstLine="360"/>
        <w:rPr>
          <w:rFonts w:ascii="Arial" w:eastAsia="Arial" w:hAnsi="Arial" w:cs="Arial"/>
        </w:rPr>
      </w:pPr>
      <w:bookmarkStart w:id="52" w:name="_STATUTE_NUMBER__b2541fe5_9745_4482_aa7f"/>
      <w:bookmarkStart w:id="53" w:name="_STATUTE_SS__487cfb59_bd04_4c91_bed9_0f3"/>
      <w:bookmarkStart w:id="54" w:name="_REV__5073551a_4ed0_42af_a14e_a31087c7ac"/>
      <w:bookmarkEnd w:id="48"/>
      <w:bookmarkEnd w:id="49"/>
      <w:bookmarkEnd w:id="51"/>
      <w:r w:rsidRPr="00665428">
        <w:rPr>
          <w:rFonts w:ascii="Arial" w:eastAsia="Arial" w:hAnsi="Arial" w:cs="Arial"/>
          <w:b/>
          <w:u w:val="single"/>
        </w:rPr>
        <w:t>3</w:t>
      </w:r>
      <w:bookmarkEnd w:id="52"/>
      <w:r w:rsidRPr="00665428">
        <w:rPr>
          <w:rFonts w:ascii="Arial" w:eastAsia="Arial" w:hAnsi="Arial" w:cs="Arial"/>
          <w:b/>
          <w:u w:val="single"/>
        </w:rPr>
        <w:t xml:space="preserve">.  </w:t>
      </w:r>
      <w:bookmarkStart w:id="55" w:name="_STATUTE_HEADNOTE__856d2f5f_4b75_47f0_b0"/>
      <w:r w:rsidRPr="00665428">
        <w:rPr>
          <w:rFonts w:ascii="Arial" w:eastAsia="Arial" w:hAnsi="Arial" w:cs="Arial"/>
          <w:b/>
          <w:u w:val="single"/>
        </w:rPr>
        <w:t>Funding.</w:t>
      </w:r>
      <w:r>
        <w:rPr>
          <w:rFonts w:ascii="Arial" w:eastAsia="Arial" w:hAnsi="Arial" w:cs="Arial"/>
          <w:u w:val="single"/>
        </w:rPr>
        <w:t xml:space="preserve"> </w:t>
      </w:r>
      <w:r>
        <w:rPr>
          <w:rFonts w:ascii="Arial" w:eastAsia="Arial" w:hAnsi="Arial" w:cs="Arial"/>
          <w:u w:val="single"/>
        </w:rPr>
        <w:t xml:space="preserve"> </w:t>
      </w:r>
      <w:bookmarkStart w:id="56" w:name="_STATUTE_CONTENT__750a2234_25bf_47d2_97e"/>
      <w:bookmarkEnd w:id="55"/>
      <w:r>
        <w:rPr>
          <w:rFonts w:ascii="Arial" w:eastAsia="Arial" w:hAnsi="Arial" w:cs="Arial"/>
          <w:u w:val="single"/>
        </w:rPr>
        <w:t xml:space="preserve">Money donated by </w:t>
      </w:r>
      <w:r>
        <w:rPr>
          <w:rFonts w:ascii="Arial" w:eastAsia="Arial" w:hAnsi="Arial" w:cs="Arial"/>
          <w:u w:val="single"/>
        </w:rPr>
        <w:t xml:space="preserve">an </w:t>
      </w:r>
      <w:r>
        <w:rPr>
          <w:rFonts w:ascii="Arial" w:eastAsia="Arial" w:hAnsi="Arial" w:cs="Arial"/>
          <w:u w:val="single"/>
        </w:rPr>
        <w:t xml:space="preserve">offender seeking to make reparations to </w:t>
      </w:r>
      <w:r>
        <w:rPr>
          <w:rFonts w:ascii="Arial" w:eastAsia="Arial" w:hAnsi="Arial" w:cs="Arial"/>
          <w:u w:val="single"/>
        </w:rPr>
        <w:t>the offender's</w:t>
      </w:r>
      <w:r>
        <w:rPr>
          <w:rFonts w:ascii="Arial" w:eastAsia="Arial" w:hAnsi="Arial" w:cs="Arial"/>
          <w:u w:val="single"/>
        </w:rPr>
        <w:t xml:space="preserve"> victims must be deposited into the account</w:t>
      </w:r>
      <w:r>
        <w:rPr>
          <w:rFonts w:ascii="Arial" w:eastAsia="Arial" w:hAnsi="Arial" w:cs="Arial"/>
          <w:u w:val="single"/>
        </w:rPr>
        <w:t xml:space="preserve"> and designated to the victim</w:t>
      </w:r>
      <w:r>
        <w:rPr>
          <w:rFonts w:ascii="Arial" w:eastAsia="Arial" w:hAnsi="Arial" w:cs="Arial"/>
          <w:u w:val="single"/>
        </w:rPr>
        <w:t xml:space="preserve"> for whose benefit the offender wishes to deposit the money</w:t>
      </w:r>
      <w:r>
        <w:rPr>
          <w:rFonts w:ascii="Arial" w:eastAsia="Arial" w:hAnsi="Arial" w:cs="Arial"/>
          <w:u w:val="single"/>
        </w:rPr>
        <w:t xml:space="preserve">. </w:t>
      </w:r>
      <w:r>
        <w:rPr>
          <w:rFonts w:ascii="Arial" w:eastAsia="Arial" w:hAnsi="Arial" w:cs="Arial"/>
          <w:u w:val="single"/>
        </w:rPr>
        <w:t xml:space="preserve"> </w:t>
      </w:r>
      <w:r>
        <w:rPr>
          <w:rFonts w:ascii="Arial" w:eastAsia="Arial" w:hAnsi="Arial" w:cs="Arial"/>
          <w:u w:val="single"/>
        </w:rPr>
        <w:t xml:space="preserve">Money may not be donated to the account by an offender </w:t>
      </w:r>
      <w:r>
        <w:rPr>
          <w:rFonts w:ascii="Arial" w:eastAsia="Arial" w:hAnsi="Arial" w:cs="Arial"/>
          <w:u w:val="single"/>
        </w:rPr>
        <w:t xml:space="preserve">if </w:t>
      </w:r>
      <w:r>
        <w:rPr>
          <w:rFonts w:ascii="Arial" w:eastAsia="Arial" w:hAnsi="Arial" w:cs="Arial"/>
          <w:u w:val="single"/>
        </w:rPr>
        <w:t>the donation</w:t>
      </w:r>
      <w:r>
        <w:rPr>
          <w:rFonts w:ascii="Arial" w:eastAsia="Arial" w:hAnsi="Arial" w:cs="Arial"/>
          <w:u w:val="single"/>
        </w:rPr>
        <w:t xml:space="preserve"> would affect the offender</w:t>
      </w:r>
      <w:r>
        <w:rPr>
          <w:rFonts w:ascii="Arial" w:eastAsia="Arial" w:hAnsi="Arial" w:cs="Arial"/>
          <w:u w:val="single"/>
        </w:rPr>
        <w:t>'</w:t>
      </w:r>
      <w:r>
        <w:rPr>
          <w:rFonts w:ascii="Arial" w:eastAsia="Arial" w:hAnsi="Arial" w:cs="Arial"/>
          <w:u w:val="single"/>
        </w:rPr>
        <w:t>s ability to pay</w:t>
      </w:r>
      <w:r>
        <w:rPr>
          <w:rFonts w:ascii="Arial" w:eastAsia="Arial" w:hAnsi="Arial" w:cs="Arial"/>
          <w:u w:val="single"/>
        </w:rPr>
        <w:t xml:space="preserve"> any court</w:t>
      </w:r>
      <w:r>
        <w:rPr>
          <w:rFonts w:ascii="Arial" w:eastAsia="Arial" w:hAnsi="Arial" w:cs="Arial"/>
          <w:u w:val="single"/>
        </w:rPr>
        <w:noBreakHyphen/>
      </w:r>
      <w:r>
        <w:rPr>
          <w:rFonts w:ascii="Arial" w:eastAsia="Arial" w:hAnsi="Arial" w:cs="Arial"/>
          <w:u w:val="single"/>
        </w:rPr>
        <w:t xml:space="preserve">ordered restitution to all victims of </w:t>
      </w:r>
      <w:r>
        <w:rPr>
          <w:rFonts w:ascii="Arial" w:eastAsia="Arial" w:hAnsi="Arial" w:cs="Arial"/>
          <w:u w:val="single"/>
        </w:rPr>
        <w:t>the offender's</w:t>
      </w:r>
      <w:r>
        <w:rPr>
          <w:rFonts w:ascii="Arial" w:eastAsia="Arial" w:hAnsi="Arial" w:cs="Arial"/>
          <w:u w:val="single"/>
        </w:rPr>
        <w:t xml:space="preserve"> crimes.</w:t>
      </w:r>
      <w:r>
        <w:rPr>
          <w:rFonts w:ascii="Arial" w:eastAsia="Arial" w:hAnsi="Arial" w:cs="Arial"/>
          <w:u w:val="single"/>
        </w:rPr>
        <w:t xml:space="preserve"> </w:t>
      </w:r>
      <w:r>
        <w:rPr>
          <w:rFonts w:ascii="Arial" w:eastAsia="Arial" w:hAnsi="Arial" w:cs="Arial"/>
          <w:u w:val="single"/>
        </w:rPr>
        <w:t xml:space="preserve"> Once deposited in the account, an offender may not reclaim the money. </w:t>
      </w:r>
    </w:p>
    <w:p w:rsidR="00BC1F77" w:rsidRPr="00665428" w:rsidP="00BC1F77">
      <w:pPr>
        <w:ind w:left="360" w:firstLine="360"/>
        <w:rPr>
          <w:rFonts w:ascii="Arial" w:eastAsia="Arial" w:hAnsi="Arial" w:cs="Arial"/>
        </w:rPr>
      </w:pPr>
      <w:bookmarkStart w:id="57" w:name="_STATUTE_NUMBER__e4caa1e1_fb46_4b00_9321"/>
      <w:bookmarkStart w:id="58" w:name="_STATUTE_SS__e5ab23f3_2dab_4ec8_a539_478"/>
      <w:bookmarkStart w:id="59" w:name="_REV__07475daa_b7cc_4091_b736_4848a54510"/>
      <w:bookmarkEnd w:id="53"/>
      <w:bookmarkEnd w:id="54"/>
      <w:bookmarkEnd w:id="56"/>
      <w:r w:rsidRPr="00665428">
        <w:rPr>
          <w:rFonts w:ascii="Arial" w:eastAsia="Arial" w:hAnsi="Arial" w:cs="Arial"/>
          <w:b/>
          <w:u w:val="single"/>
        </w:rPr>
        <w:t>4</w:t>
      </w:r>
      <w:bookmarkEnd w:id="57"/>
      <w:r w:rsidRPr="00665428">
        <w:rPr>
          <w:rFonts w:ascii="Arial" w:eastAsia="Arial" w:hAnsi="Arial" w:cs="Arial"/>
          <w:b/>
          <w:u w:val="single"/>
        </w:rPr>
        <w:t xml:space="preserve">.  </w:t>
      </w:r>
      <w:bookmarkStart w:id="60" w:name="_STATUTE_HEADNOTE__59ecc71f_4f87_4803_af"/>
      <w:r w:rsidRPr="00665428">
        <w:rPr>
          <w:rFonts w:ascii="Arial" w:eastAsia="Arial" w:hAnsi="Arial" w:cs="Arial"/>
          <w:b/>
          <w:u w:val="single"/>
        </w:rPr>
        <w:t>Use.</w:t>
      </w:r>
      <w:r>
        <w:rPr>
          <w:rFonts w:ascii="Arial" w:eastAsia="Arial" w:hAnsi="Arial" w:cs="Arial"/>
          <w:u w:val="single"/>
        </w:rPr>
        <w:t xml:space="preserve"> </w:t>
      </w:r>
      <w:r>
        <w:rPr>
          <w:rFonts w:ascii="Arial" w:eastAsia="Arial" w:hAnsi="Arial" w:cs="Arial"/>
          <w:u w:val="single"/>
        </w:rPr>
        <w:t xml:space="preserve"> </w:t>
      </w:r>
      <w:bookmarkStart w:id="61" w:name="_STATUTE_CONTENT__5990b10c_4714_456f_a5a"/>
      <w:bookmarkEnd w:id="60"/>
      <w:r>
        <w:rPr>
          <w:rFonts w:ascii="Arial" w:eastAsia="Arial" w:hAnsi="Arial" w:cs="Arial"/>
          <w:u w:val="single"/>
        </w:rPr>
        <w:t>The Victim Services Coordinator shall ensure that reasonable efforts are made to locate and notify the victim for whose benefit an offender has deposited money into the account.</w:t>
      </w:r>
      <w:r>
        <w:rPr>
          <w:rFonts w:ascii="Arial" w:eastAsia="Arial" w:hAnsi="Arial" w:cs="Arial"/>
          <w:u w:val="single"/>
        </w:rPr>
        <w:t xml:space="preserve"> </w:t>
      </w:r>
      <w:r>
        <w:rPr>
          <w:rFonts w:ascii="Arial" w:eastAsia="Arial" w:hAnsi="Arial" w:cs="Arial"/>
          <w:u w:val="single"/>
        </w:rPr>
        <w:t xml:space="preserve"> If a victim opts to claim the money deposited for th</w:t>
      </w:r>
      <w:r>
        <w:rPr>
          <w:rFonts w:ascii="Arial" w:eastAsia="Arial" w:hAnsi="Arial" w:cs="Arial"/>
          <w:u w:val="single"/>
        </w:rPr>
        <w:t>at victim's</w:t>
      </w:r>
      <w:r>
        <w:rPr>
          <w:rFonts w:ascii="Arial" w:eastAsia="Arial" w:hAnsi="Arial" w:cs="Arial"/>
          <w:u w:val="single"/>
        </w:rPr>
        <w:t xml:space="preserve"> benefit, a victim may use the money claimed under this section for any purpose. </w:t>
      </w:r>
    </w:p>
    <w:p w:rsidR="00BC1F77" w:rsidRPr="00665428" w:rsidP="00BC1F77">
      <w:pPr>
        <w:ind w:left="360" w:firstLine="360"/>
        <w:rPr>
          <w:rFonts w:ascii="Arial" w:eastAsia="Arial" w:hAnsi="Arial" w:cs="Arial"/>
        </w:rPr>
      </w:pPr>
      <w:bookmarkStart w:id="62" w:name="_STATUTE_NUMBER__3b3cdd5f_a1b7_4b1e_8f46"/>
      <w:bookmarkStart w:id="63" w:name="_STATUTE_SS__93771a58_5b8f_4cb6_9dbc_386"/>
      <w:bookmarkStart w:id="64" w:name="_REV__52607a8a_18aa_4e34_8534_4265941a53"/>
      <w:bookmarkEnd w:id="58"/>
      <w:bookmarkEnd w:id="59"/>
      <w:bookmarkEnd w:id="61"/>
      <w:r w:rsidRPr="00665428">
        <w:rPr>
          <w:rFonts w:ascii="Arial" w:eastAsia="Arial" w:hAnsi="Arial" w:cs="Arial"/>
          <w:b/>
          <w:u w:val="single"/>
        </w:rPr>
        <w:t>5</w:t>
      </w:r>
      <w:bookmarkEnd w:id="62"/>
      <w:r w:rsidRPr="00665428">
        <w:rPr>
          <w:rFonts w:ascii="Arial" w:eastAsia="Arial" w:hAnsi="Arial" w:cs="Arial"/>
          <w:b/>
          <w:u w:val="single"/>
        </w:rPr>
        <w:t xml:space="preserve">.  </w:t>
      </w:r>
      <w:bookmarkStart w:id="65" w:name="_STATUTE_HEADNOTE__9824ff8f_2f07_4718_af"/>
      <w:r w:rsidRPr="00665428">
        <w:rPr>
          <w:rFonts w:ascii="Arial" w:eastAsia="Arial" w:hAnsi="Arial" w:cs="Arial"/>
          <w:b/>
          <w:u w:val="single"/>
        </w:rPr>
        <w:t xml:space="preserve">Final disposition.  </w:t>
      </w:r>
      <w:bookmarkStart w:id="66" w:name="_STATUTE_CONTENT__8e985695_55d9_43ef_8e4"/>
      <w:bookmarkEnd w:id="65"/>
      <w:r>
        <w:rPr>
          <w:rFonts w:ascii="Arial" w:eastAsia="Arial" w:hAnsi="Arial" w:cs="Arial"/>
          <w:u w:val="single"/>
        </w:rPr>
        <w:t>If, within 5 years of deposit from an offender, money has not been claimed by the victim</w:t>
      </w:r>
      <w:r>
        <w:rPr>
          <w:rFonts w:ascii="Arial" w:eastAsia="Arial" w:hAnsi="Arial" w:cs="Arial"/>
          <w:u w:val="single"/>
        </w:rPr>
        <w:t xml:space="preserve"> for whose benefit the offender has deposited the money</w:t>
      </w:r>
      <w:r>
        <w:rPr>
          <w:rFonts w:ascii="Arial" w:eastAsia="Arial" w:hAnsi="Arial" w:cs="Arial"/>
          <w:u w:val="single"/>
        </w:rPr>
        <w:t>, the department may deduct an amount necessary to defray administrative costs of the account and shall transfer the remaining money in the account designated for that victim to the Victims</w:t>
      </w:r>
      <w:r>
        <w:rPr>
          <w:rFonts w:ascii="Arial" w:eastAsia="Arial" w:hAnsi="Arial" w:cs="Arial"/>
          <w:u w:val="single"/>
        </w:rPr>
        <w:t>'</w:t>
      </w:r>
      <w:r>
        <w:rPr>
          <w:rFonts w:ascii="Arial" w:eastAsia="Arial" w:hAnsi="Arial" w:cs="Arial"/>
          <w:u w:val="single"/>
        </w:rPr>
        <w:t xml:space="preserve"> Compensation Fund established by Title 5, section 3</w:t>
      </w:r>
      <w:r>
        <w:rPr>
          <w:rFonts w:ascii="Arial" w:eastAsia="Arial" w:hAnsi="Arial" w:cs="Arial"/>
          <w:u w:val="single"/>
        </w:rPr>
        <w:t>3</w:t>
      </w:r>
      <w:r>
        <w:rPr>
          <w:rFonts w:ascii="Arial" w:eastAsia="Arial" w:hAnsi="Arial" w:cs="Arial"/>
          <w:u w:val="single"/>
        </w:rPr>
        <w:t xml:space="preserve">60-H. </w:t>
      </w:r>
    </w:p>
    <w:p w:rsidR="00BC1F77" w:rsidRPr="00665428" w:rsidP="00BC1F77">
      <w:pPr>
        <w:ind w:left="360" w:firstLine="360"/>
        <w:rPr>
          <w:rFonts w:ascii="Arial" w:eastAsia="Arial" w:hAnsi="Arial" w:cs="Arial"/>
        </w:rPr>
      </w:pPr>
      <w:bookmarkStart w:id="67" w:name="_STATUTE_NUMBER__0f8a6255_6331_4e16_a5c6"/>
      <w:bookmarkStart w:id="68" w:name="_STATUTE_SS__6a00bf7d_562e_4d2f_9c8f_1f5"/>
      <w:bookmarkStart w:id="69" w:name="_REV__0372ee1d_5ab8_4d4c_8fd3_2ef0d3bdf6"/>
      <w:bookmarkEnd w:id="63"/>
      <w:bookmarkEnd w:id="64"/>
      <w:bookmarkEnd w:id="66"/>
      <w:r w:rsidRPr="00665428">
        <w:rPr>
          <w:rFonts w:ascii="Arial" w:eastAsia="Arial" w:hAnsi="Arial" w:cs="Arial"/>
          <w:b/>
          <w:u w:val="single"/>
        </w:rPr>
        <w:t>6</w:t>
      </w:r>
      <w:bookmarkEnd w:id="67"/>
      <w:r w:rsidRPr="00665428">
        <w:rPr>
          <w:rFonts w:ascii="Arial" w:eastAsia="Arial" w:hAnsi="Arial" w:cs="Arial"/>
          <w:b/>
          <w:u w:val="single"/>
        </w:rPr>
        <w:t xml:space="preserve">.  </w:t>
      </w:r>
      <w:bookmarkStart w:id="70" w:name="_STATUTE_HEADNOTE__ad63d296_e000_419e_80"/>
      <w:r w:rsidRPr="00665428">
        <w:rPr>
          <w:rFonts w:ascii="Arial" w:eastAsia="Arial" w:hAnsi="Arial" w:cs="Arial"/>
          <w:b/>
          <w:u w:val="single"/>
        </w:rPr>
        <w:t>Confidentiality.</w:t>
      </w:r>
      <w:r>
        <w:rPr>
          <w:rFonts w:ascii="Arial" w:eastAsia="Arial" w:hAnsi="Arial" w:cs="Arial"/>
          <w:u w:val="single"/>
        </w:rPr>
        <w:t xml:space="preserve"> </w:t>
      </w:r>
      <w:r>
        <w:rPr>
          <w:rFonts w:ascii="Arial" w:eastAsia="Arial" w:hAnsi="Arial" w:cs="Arial"/>
          <w:u w:val="single"/>
        </w:rPr>
        <w:t xml:space="preserve"> </w:t>
      </w:r>
      <w:bookmarkStart w:id="71" w:name="_STATUTE_CONTENT__1edc0ed3_d88f_4905_8f2"/>
      <w:bookmarkEnd w:id="70"/>
      <w:r>
        <w:rPr>
          <w:rFonts w:ascii="Arial" w:eastAsia="Arial" w:hAnsi="Arial" w:cs="Arial"/>
          <w:u w:val="single"/>
        </w:rPr>
        <w:t xml:space="preserve">All records of deposits or claims in the account </w:t>
      </w:r>
      <w:r>
        <w:rPr>
          <w:rFonts w:ascii="Arial" w:eastAsia="Arial" w:hAnsi="Arial" w:cs="Arial"/>
          <w:u w:val="single"/>
        </w:rPr>
        <w:t xml:space="preserve">and the use of the money deposited in accordance with subsections 3 and 4 </w:t>
      </w:r>
      <w:r>
        <w:rPr>
          <w:rFonts w:ascii="Arial" w:eastAsia="Arial" w:hAnsi="Arial" w:cs="Arial"/>
          <w:u w:val="single"/>
        </w:rPr>
        <w:t>are</w:t>
      </w:r>
      <w:r>
        <w:rPr>
          <w:rFonts w:ascii="Arial" w:eastAsia="Arial" w:hAnsi="Arial" w:cs="Arial"/>
          <w:u w:val="single"/>
        </w:rPr>
        <w:t xml:space="preserve"> confidential and may not be disclosed except </w:t>
      </w:r>
      <w:r>
        <w:rPr>
          <w:rFonts w:ascii="Arial" w:eastAsia="Arial" w:hAnsi="Arial" w:cs="Arial"/>
          <w:u w:val="single"/>
        </w:rPr>
        <w:t xml:space="preserve">by the victim.  The records may also be disclosed </w:t>
      </w:r>
      <w:r>
        <w:rPr>
          <w:rFonts w:ascii="Arial" w:eastAsia="Arial" w:hAnsi="Arial" w:cs="Arial"/>
          <w:u w:val="single"/>
        </w:rPr>
        <w:t xml:space="preserve">to employees of the department as necessary for those employees in the performance of any official duty. </w:t>
      </w:r>
    </w:p>
    <w:p w:rsidR="00BC1F77" w:rsidP="00BC1F77">
      <w:pPr>
        <w:ind w:left="360" w:firstLine="360"/>
        <w:rPr>
          <w:rFonts w:ascii="Arial" w:eastAsia="Arial" w:hAnsi="Arial" w:cs="Arial"/>
        </w:rPr>
      </w:pPr>
      <w:bookmarkStart w:id="72" w:name="_STATUTE_NUMBER__f0e6841f_fd03_4353_9a9e"/>
      <w:bookmarkStart w:id="73" w:name="_STATUTE_SS__5eab2d95_9ecd_43df_bc1c_613"/>
      <w:bookmarkStart w:id="74" w:name="_REV__07639e6b_be4f_4264_8958_2644eeeff4"/>
      <w:bookmarkEnd w:id="68"/>
      <w:bookmarkEnd w:id="69"/>
      <w:bookmarkEnd w:id="71"/>
      <w:r w:rsidRPr="00665428">
        <w:rPr>
          <w:rFonts w:ascii="Arial" w:eastAsia="Arial" w:hAnsi="Arial" w:cs="Arial"/>
          <w:b/>
          <w:u w:val="single"/>
        </w:rPr>
        <w:t>7</w:t>
      </w:r>
      <w:bookmarkEnd w:id="72"/>
      <w:r w:rsidRPr="00665428">
        <w:rPr>
          <w:rFonts w:ascii="Arial" w:eastAsia="Arial" w:hAnsi="Arial" w:cs="Arial"/>
          <w:b/>
          <w:u w:val="single"/>
        </w:rPr>
        <w:t xml:space="preserve">.  </w:t>
      </w:r>
      <w:bookmarkStart w:id="75" w:name="_STATUTE_HEADNOTE__c588fdaf_92ab_47af_af"/>
      <w:r w:rsidRPr="00665428">
        <w:rPr>
          <w:rFonts w:ascii="Arial" w:eastAsia="Arial" w:hAnsi="Arial" w:cs="Arial"/>
          <w:b/>
          <w:u w:val="single"/>
        </w:rPr>
        <w:t>Participation voluntary.</w:t>
      </w:r>
      <w:r>
        <w:rPr>
          <w:rFonts w:ascii="Arial" w:eastAsia="Arial" w:hAnsi="Arial" w:cs="Arial"/>
          <w:u w:val="single"/>
        </w:rPr>
        <w:t xml:space="preserve"> </w:t>
      </w:r>
      <w:r>
        <w:rPr>
          <w:rFonts w:ascii="Arial" w:eastAsia="Arial" w:hAnsi="Arial" w:cs="Arial"/>
          <w:u w:val="single"/>
        </w:rPr>
        <w:t xml:space="preserve"> </w:t>
      </w:r>
      <w:bookmarkStart w:id="76" w:name="_STATUTE_CONTENT__8228fa56_8e09_449a_9a9"/>
      <w:bookmarkEnd w:id="75"/>
      <w:r>
        <w:rPr>
          <w:rFonts w:ascii="Arial" w:eastAsia="Arial" w:hAnsi="Arial" w:cs="Arial"/>
          <w:u w:val="single"/>
        </w:rPr>
        <w:t xml:space="preserve">The deposit of money in the account by an offender is voluntary. </w:t>
      </w:r>
      <w:r>
        <w:rPr>
          <w:rFonts w:ascii="Arial" w:eastAsia="Arial" w:hAnsi="Arial" w:cs="Arial"/>
          <w:u w:val="single"/>
        </w:rPr>
        <w:t xml:space="preserve"> </w:t>
      </w:r>
      <w:r>
        <w:rPr>
          <w:rFonts w:ascii="Arial" w:eastAsia="Arial" w:hAnsi="Arial" w:cs="Arial"/>
          <w:u w:val="single"/>
        </w:rPr>
        <w:t>An adverse</w:t>
      </w:r>
      <w:r>
        <w:rPr>
          <w:rFonts w:ascii="Arial" w:eastAsia="Arial" w:hAnsi="Arial" w:cs="Arial"/>
          <w:u w:val="single"/>
        </w:rPr>
        <w:t xml:space="preserve"> action may not be threatened or taken against an offender for not depositing funds in the account. </w:t>
      </w:r>
      <w:r>
        <w:rPr>
          <w:rFonts w:ascii="Arial" w:eastAsia="Arial" w:hAnsi="Arial" w:cs="Arial"/>
          <w:u w:val="single"/>
        </w:rPr>
        <w:t xml:space="preserve"> </w:t>
      </w:r>
      <w:r>
        <w:rPr>
          <w:rFonts w:ascii="Arial" w:eastAsia="Arial" w:hAnsi="Arial" w:cs="Arial"/>
          <w:u w:val="single"/>
        </w:rPr>
        <w:t xml:space="preserve">An offender may not be offered or given any incentive for participating </w:t>
      </w:r>
      <w:r>
        <w:rPr>
          <w:rFonts w:ascii="Arial" w:eastAsia="Arial" w:hAnsi="Arial" w:cs="Arial"/>
          <w:u w:val="single"/>
        </w:rPr>
        <w:t xml:space="preserve">in the deposit of money in the account </w:t>
      </w:r>
      <w:r>
        <w:rPr>
          <w:rFonts w:ascii="Arial" w:eastAsia="Arial" w:hAnsi="Arial" w:cs="Arial"/>
          <w:u w:val="single"/>
        </w:rPr>
        <w:t xml:space="preserve">and the decision of an offender whether to deposit funds into the account may not be used as either a mitigating or aggravating factor in any decision made by the department. </w:t>
      </w:r>
      <w:r>
        <w:rPr>
          <w:rFonts w:ascii="Arial" w:eastAsia="Arial" w:hAnsi="Arial" w:cs="Arial"/>
          <w:u w:val="single"/>
        </w:rPr>
        <w:t xml:space="preserve"> </w:t>
      </w:r>
      <w:r>
        <w:rPr>
          <w:rFonts w:ascii="Arial" w:eastAsia="Arial" w:hAnsi="Arial" w:cs="Arial"/>
          <w:u w:val="single"/>
        </w:rPr>
        <w:t>An</w:t>
      </w:r>
      <w:r>
        <w:rPr>
          <w:rFonts w:ascii="Arial" w:eastAsia="Arial" w:hAnsi="Arial" w:cs="Arial"/>
          <w:u w:val="single"/>
        </w:rPr>
        <w:t xml:space="preserve"> offender may not disclose </w:t>
      </w:r>
      <w:r>
        <w:rPr>
          <w:rFonts w:ascii="Arial" w:eastAsia="Arial" w:hAnsi="Arial" w:cs="Arial"/>
          <w:u w:val="single"/>
        </w:rPr>
        <w:t>the offender's donation of money to the account</w:t>
      </w:r>
      <w:r>
        <w:rPr>
          <w:rFonts w:ascii="Arial" w:eastAsia="Arial" w:hAnsi="Arial" w:cs="Arial"/>
          <w:u w:val="single"/>
        </w:rPr>
        <w:t xml:space="preserve"> for any purpose</w:t>
      </w:r>
      <w:r>
        <w:rPr>
          <w:rFonts w:ascii="Arial" w:eastAsia="Arial" w:hAnsi="Arial" w:cs="Arial"/>
          <w:u w:val="single"/>
        </w:rPr>
        <w:t>, including</w:t>
      </w:r>
      <w:r>
        <w:rPr>
          <w:rFonts w:ascii="Arial" w:eastAsia="Arial" w:hAnsi="Arial" w:cs="Arial"/>
          <w:u w:val="single"/>
        </w:rPr>
        <w:t xml:space="preserve"> to influence</w:t>
      </w:r>
      <w:r>
        <w:rPr>
          <w:rFonts w:ascii="Arial" w:eastAsia="Arial" w:hAnsi="Arial" w:cs="Arial"/>
          <w:u w:val="single"/>
        </w:rPr>
        <w:t xml:space="preserve"> a clemency petition.</w:t>
      </w:r>
      <w:r>
        <w:rPr>
          <w:rFonts w:ascii="Arial" w:eastAsia="Arial" w:hAnsi="Arial" w:cs="Arial"/>
          <w:u w:val="single"/>
        </w:rPr>
        <w:t xml:space="preserve">  If an</w:t>
      </w:r>
      <w:r>
        <w:rPr>
          <w:rFonts w:ascii="Arial" w:eastAsia="Arial" w:hAnsi="Arial" w:cs="Arial"/>
          <w:u w:val="single"/>
        </w:rPr>
        <w:t xml:space="preserve"> offender violates this subsection, the chief administrat</w:t>
      </w:r>
      <w:r>
        <w:rPr>
          <w:rFonts w:ascii="Arial" w:eastAsia="Arial" w:hAnsi="Arial" w:cs="Arial"/>
          <w:u w:val="single"/>
        </w:rPr>
        <w:t>ive</w:t>
      </w:r>
      <w:r>
        <w:rPr>
          <w:rFonts w:ascii="Arial" w:eastAsia="Arial" w:hAnsi="Arial" w:cs="Arial"/>
          <w:u w:val="single"/>
        </w:rPr>
        <w:t xml:space="preserve"> officer</w:t>
      </w:r>
      <w:r>
        <w:rPr>
          <w:rFonts w:ascii="Arial" w:eastAsia="Arial" w:hAnsi="Arial" w:cs="Arial"/>
          <w:u w:val="single"/>
        </w:rPr>
        <w:t xml:space="preserve"> of the correctional facility shall prohibit the offender from donating to the account.</w:t>
      </w:r>
    </w:p>
    <w:p w:rsidR="00BC1F77" w:rsidP="00BC1F77">
      <w:pPr>
        <w:ind w:left="360" w:firstLine="360"/>
        <w:rPr>
          <w:rFonts w:ascii="Arial" w:eastAsia="Arial" w:hAnsi="Arial" w:cs="Arial"/>
        </w:rPr>
      </w:pPr>
      <w:bookmarkStart w:id="77" w:name="_APPROP_SECTION__361ab48d_dea4_4b3f_8ecd"/>
      <w:bookmarkEnd w:id="22"/>
      <w:bookmarkEnd w:id="25"/>
      <w:bookmarkEnd w:id="26"/>
      <w:bookmarkEnd w:id="27"/>
      <w:bookmarkEnd w:id="28"/>
      <w:bookmarkEnd w:id="73"/>
      <w:bookmarkEnd w:id="74"/>
      <w:bookmarkEnd w:id="76"/>
      <w:r>
        <w:rPr>
          <w:rFonts w:ascii="Arial" w:eastAsia="Arial" w:hAnsi="Arial" w:cs="Arial"/>
          <w:b/>
          <w:sz w:val="24"/>
        </w:rPr>
        <w:t xml:space="preserve">Sec. </w:t>
      </w:r>
      <w:bookmarkStart w:id="78" w:name="_BILL_SECTION_NUMBER__ff4deb4f_6be3_4e01"/>
      <w:r>
        <w:rPr>
          <w:rFonts w:ascii="Arial" w:eastAsia="Arial" w:hAnsi="Arial" w:cs="Arial"/>
          <w:b/>
          <w:sz w:val="24"/>
        </w:rPr>
        <w:t>3</w:t>
      </w:r>
      <w:bookmarkEnd w:id="78"/>
      <w:r>
        <w:rPr>
          <w:rFonts w:ascii="Arial" w:eastAsia="Arial" w:hAnsi="Arial" w:cs="Arial"/>
          <w:b/>
          <w:sz w:val="24"/>
        </w:rPr>
        <w:t>.  Appropriations and allocations.</w:t>
      </w:r>
      <w:r>
        <w:rPr>
          <w:rFonts w:ascii="Arial" w:eastAsia="Arial" w:hAnsi="Arial" w:cs="Arial"/>
        </w:rPr>
        <w:t>  The following appropriations and allocations are made.</w:t>
      </w:r>
    </w:p>
    <w:p w:rsidR="00BC1F77" w:rsidP="00BC1F77">
      <w:pPr>
        <w:pStyle w:val="BPSParagraphLeftAlign"/>
        <w:suppressAutoHyphens/>
        <w:ind w:left="360"/>
        <w:rPr>
          <w:rFonts w:ascii="Arial" w:eastAsia="Arial" w:hAnsi="Arial" w:cs="Arial"/>
        </w:rPr>
      </w:pPr>
      <w:r>
        <w:rPr>
          <w:rFonts w:ascii="Arial" w:eastAsia="Arial" w:hAnsi="Arial" w:cs="Arial"/>
          <w:b/>
        </w:rPr>
        <w:t>CORRECTIONS, DEPARTMENT OF</w:t>
      </w:r>
    </w:p>
    <w:p w:rsidR="00BC1F77" w:rsidP="00BC1F77">
      <w:pPr>
        <w:pStyle w:val="BPSParagraphLeftAlign"/>
        <w:suppressAutoHyphens/>
        <w:ind w:left="360"/>
        <w:rPr>
          <w:rFonts w:ascii="Arial" w:eastAsia="Arial" w:hAnsi="Arial" w:cs="Arial"/>
        </w:rPr>
      </w:pPr>
      <w:r>
        <w:rPr>
          <w:rFonts w:ascii="Arial" w:eastAsia="Arial" w:hAnsi="Arial" w:cs="Arial"/>
          <w:b/>
        </w:rPr>
        <w:t>Office of Victim Services 0046</w:t>
      </w:r>
    </w:p>
    <w:p w:rsidR="00BC1F77" w:rsidP="00BC1F77">
      <w:pPr>
        <w:ind w:left="360"/>
        <w:rPr>
          <w:rFonts w:ascii="Arial" w:eastAsia="Arial" w:hAnsi="Arial" w:cs="Arial"/>
        </w:rPr>
      </w:pPr>
      <w:r>
        <w:rPr>
          <w:rFonts w:ascii="Arial" w:eastAsia="Arial" w:hAnsi="Arial" w:cs="Arial"/>
        </w:rPr>
        <w:t>Initiative: Establishes the Victims' Reparative Account with a base Other Special Revenue Funds allocation of $500.</w:t>
      </w:r>
    </w:p>
    <w:tbl>
      <w:tblPr>
        <w:tblStyle w:val="BPSTable"/>
        <w:tblW w:w="0" w:type="auto"/>
        <w:tblInd w:w="360" w:type="dxa"/>
        <w:tblCellMar>
          <w:left w:w="0" w:type="dxa"/>
          <w:right w:w="0" w:type="dxa"/>
        </w:tblCellMar>
        <w:tblLook w:val="04A0"/>
      </w:tblPr>
      <w:tblGrid>
        <w:gridCol w:w="5009"/>
        <w:gridCol w:w="1463"/>
        <w:gridCol w:w="1463"/>
      </w:tblGrid>
      <w:tr w:rsidTr="00FF1D80">
        <w:tblPrEx>
          <w:tblW w:w="0" w:type="auto"/>
          <w:tblInd w:w="360" w:type="dxa"/>
          <w:tblCellMar>
            <w:left w:w="0" w:type="dxa"/>
            <w:right w:w="0" w:type="dxa"/>
          </w:tblCellMar>
          <w:tblLook w:val="04A0"/>
        </w:tblPrEx>
        <w:tc>
          <w:tcPr>
            <w:tcW w:w="5069" w:type="dxa"/>
          </w:tcPr>
          <w:p w:rsidR="00BC1F77" w:rsidP="00FF1D80">
            <w:pPr>
              <w:rPr>
                <w:rFonts w:ascii="Arial" w:eastAsia="Arial" w:hAnsi="Arial" w:cs="Arial"/>
              </w:rPr>
            </w:pPr>
            <w:r>
              <w:rPr>
                <w:rFonts w:ascii="Arial" w:eastAsia="Arial" w:hAnsi="Arial" w:cs="Arial"/>
                <w:b/>
              </w:rPr>
              <w:t>OTHER SPECIAL REVENUE FUNDS</w:t>
            </w:r>
          </w:p>
        </w:tc>
        <w:tc>
          <w:tcPr>
            <w:tcW w:w="1469" w:type="dxa"/>
          </w:tcPr>
          <w:p w:rsidR="00BC1F77" w:rsidP="00FF1D80">
            <w:pPr>
              <w:jc w:val="right"/>
              <w:rPr>
                <w:rFonts w:ascii="Arial" w:eastAsia="Arial" w:hAnsi="Arial" w:cs="Arial"/>
              </w:rPr>
            </w:pPr>
            <w:r>
              <w:rPr>
                <w:rFonts w:ascii="Arial" w:eastAsia="Arial" w:hAnsi="Arial" w:cs="Arial"/>
                <w:b/>
              </w:rPr>
              <w:t>2025-26</w:t>
            </w:r>
          </w:p>
        </w:tc>
        <w:tc>
          <w:tcPr>
            <w:tcW w:w="1469" w:type="dxa"/>
          </w:tcPr>
          <w:p w:rsidR="00BC1F77" w:rsidP="00FF1D80">
            <w:pPr>
              <w:jc w:val="right"/>
              <w:rPr>
                <w:rFonts w:ascii="Arial" w:eastAsia="Arial" w:hAnsi="Arial" w:cs="Arial"/>
              </w:rPr>
            </w:pPr>
            <w:r>
              <w:rPr>
                <w:rFonts w:ascii="Arial" w:eastAsia="Arial" w:hAnsi="Arial" w:cs="Arial"/>
                <w:b/>
              </w:rPr>
              <w:t>2026-27</w:t>
            </w:r>
          </w:p>
        </w:tc>
      </w:tr>
      <w:tr w:rsidTr="00FF1D80">
        <w:tblPrEx>
          <w:tblW w:w="0" w:type="auto"/>
          <w:tblInd w:w="360" w:type="dxa"/>
          <w:tblCellMar>
            <w:left w:w="0" w:type="dxa"/>
            <w:right w:w="0" w:type="dxa"/>
          </w:tblCellMar>
          <w:tblLook w:val="04A0"/>
        </w:tblPrEx>
        <w:tc>
          <w:tcPr>
            <w:tcW w:w="5069" w:type="dxa"/>
          </w:tcPr>
          <w:p w:rsidR="00BC1F77" w:rsidP="00FF1D80">
            <w:pPr>
              <w:ind w:left="180"/>
              <w:rPr>
                <w:rFonts w:ascii="Arial" w:eastAsia="Arial" w:hAnsi="Arial" w:cs="Arial"/>
              </w:rPr>
            </w:pPr>
            <w:r>
              <w:rPr>
                <w:rFonts w:ascii="Arial" w:eastAsia="Arial" w:hAnsi="Arial" w:cs="Arial"/>
              </w:rPr>
              <w:t>All Other</w:t>
            </w:r>
          </w:p>
        </w:tc>
        <w:tc>
          <w:tcPr>
            <w:tcW w:w="1469" w:type="dxa"/>
          </w:tcPr>
          <w:p w:rsidR="00BC1F77" w:rsidP="00FF1D80">
            <w:pPr>
              <w:jc w:val="right"/>
              <w:rPr>
                <w:rFonts w:ascii="Arial" w:eastAsia="Arial" w:hAnsi="Arial" w:cs="Arial"/>
              </w:rPr>
            </w:pPr>
            <w:r>
              <w:rPr>
                <w:rFonts w:ascii="Arial" w:eastAsia="Arial" w:hAnsi="Arial" w:cs="Arial"/>
              </w:rPr>
              <w:t>$500</w:t>
            </w:r>
          </w:p>
        </w:tc>
        <w:tc>
          <w:tcPr>
            <w:tcW w:w="1469" w:type="dxa"/>
          </w:tcPr>
          <w:p w:rsidR="00BC1F77" w:rsidP="00FF1D80">
            <w:pPr>
              <w:jc w:val="right"/>
              <w:rPr>
                <w:rFonts w:ascii="Arial" w:eastAsia="Arial" w:hAnsi="Arial" w:cs="Arial"/>
              </w:rPr>
            </w:pPr>
            <w:r>
              <w:rPr>
                <w:rFonts w:ascii="Arial" w:eastAsia="Arial" w:hAnsi="Arial" w:cs="Arial"/>
              </w:rPr>
              <w:t>$500</w:t>
            </w:r>
          </w:p>
        </w:tc>
      </w:tr>
      <w:tr w:rsidTr="00FF1D80">
        <w:tblPrEx>
          <w:tblW w:w="0" w:type="auto"/>
          <w:tblInd w:w="360" w:type="dxa"/>
          <w:tblCellMar>
            <w:left w:w="0" w:type="dxa"/>
            <w:right w:w="0" w:type="dxa"/>
          </w:tblCellMar>
          <w:tblLook w:val="04A0"/>
        </w:tblPrEx>
        <w:tc>
          <w:tcPr>
            <w:tcW w:w="5069" w:type="dxa"/>
          </w:tcPr>
          <w:p w:rsidR="00BC1F77" w:rsidP="00FF1D80">
            <w:pPr>
              <w:rPr>
                <w:rFonts w:ascii="Arial" w:eastAsia="Arial" w:hAnsi="Arial" w:cs="Arial"/>
              </w:rPr>
            </w:pPr>
            <w:r>
              <w:rPr>
                <w:rFonts w:ascii="Arial" w:eastAsia="Arial" w:hAnsi="Arial" w:cs="Arial"/>
              </w:rPr>
              <w:t xml:space="preserve"> </w:t>
            </w:r>
          </w:p>
        </w:tc>
        <w:tc>
          <w:tcPr>
            <w:tcW w:w="1469" w:type="dxa"/>
          </w:tcPr>
          <w:p w:rsidR="00BC1F77" w:rsidP="00FF1D80">
            <w:pPr>
              <w:jc w:val="right"/>
              <w:rPr>
                <w:rFonts w:ascii="Arial" w:eastAsia="Arial" w:hAnsi="Arial" w:cs="Arial"/>
              </w:rPr>
            </w:pPr>
            <w:r>
              <w:rPr>
                <w:rFonts w:ascii="Arial" w:eastAsia="Arial" w:hAnsi="Arial" w:cs="Arial"/>
              </w:rPr>
              <w:t>__________</w:t>
            </w:r>
          </w:p>
        </w:tc>
        <w:tc>
          <w:tcPr>
            <w:tcW w:w="1469" w:type="dxa"/>
          </w:tcPr>
          <w:p w:rsidR="00BC1F77" w:rsidP="00FF1D80">
            <w:pPr>
              <w:jc w:val="right"/>
              <w:rPr>
                <w:rFonts w:ascii="Arial" w:eastAsia="Arial" w:hAnsi="Arial" w:cs="Arial"/>
              </w:rPr>
            </w:pPr>
            <w:r>
              <w:rPr>
                <w:rFonts w:ascii="Arial" w:eastAsia="Arial" w:hAnsi="Arial" w:cs="Arial"/>
              </w:rPr>
              <w:t>__________</w:t>
            </w:r>
          </w:p>
        </w:tc>
      </w:tr>
      <w:tr w:rsidTr="00FF1D80">
        <w:tblPrEx>
          <w:tblW w:w="0" w:type="auto"/>
          <w:tblInd w:w="360" w:type="dxa"/>
          <w:tblCellMar>
            <w:left w:w="0" w:type="dxa"/>
            <w:right w:w="0" w:type="dxa"/>
          </w:tblCellMar>
          <w:tblLook w:val="04A0"/>
        </w:tblPrEx>
        <w:tc>
          <w:tcPr>
            <w:tcW w:w="5069" w:type="dxa"/>
          </w:tcPr>
          <w:p w:rsidR="00BC1F77" w:rsidP="00FF1D80">
            <w:pPr>
              <w:rPr>
                <w:rFonts w:ascii="Arial" w:eastAsia="Arial" w:hAnsi="Arial" w:cs="Arial"/>
              </w:rPr>
            </w:pPr>
            <w:r>
              <w:rPr>
                <w:rFonts w:ascii="Arial" w:eastAsia="Arial" w:hAnsi="Arial" w:cs="Arial"/>
              </w:rPr>
              <w:t>OTHER SPECIAL REVENUE FUNDS TOTAL</w:t>
            </w:r>
          </w:p>
        </w:tc>
        <w:tc>
          <w:tcPr>
            <w:tcW w:w="1469" w:type="dxa"/>
          </w:tcPr>
          <w:p w:rsidR="00BC1F77" w:rsidP="00FF1D80">
            <w:pPr>
              <w:jc w:val="right"/>
              <w:rPr>
                <w:rFonts w:ascii="Arial" w:eastAsia="Arial" w:hAnsi="Arial" w:cs="Arial"/>
              </w:rPr>
            </w:pPr>
            <w:r>
              <w:rPr>
                <w:rFonts w:ascii="Arial" w:eastAsia="Arial" w:hAnsi="Arial" w:cs="Arial"/>
              </w:rPr>
              <w:t>$500</w:t>
            </w:r>
          </w:p>
        </w:tc>
        <w:tc>
          <w:tcPr>
            <w:tcW w:w="1469" w:type="dxa"/>
          </w:tcPr>
          <w:p w:rsidR="00BC1F77" w:rsidP="00FF1D80">
            <w:pPr>
              <w:jc w:val="right"/>
              <w:rPr>
                <w:rFonts w:ascii="Arial" w:eastAsia="Arial" w:hAnsi="Arial" w:cs="Arial"/>
              </w:rPr>
            </w:pPr>
            <w:r>
              <w:rPr>
                <w:rFonts w:ascii="Arial" w:eastAsia="Arial" w:hAnsi="Arial" w:cs="Arial"/>
              </w:rPr>
              <w:t>$500</w:t>
            </w:r>
          </w:p>
        </w:tc>
      </w:tr>
      <w:bookmarkEnd w:id="2"/>
      <w:bookmarkEnd w:id="5"/>
      <w:bookmarkEnd w:id="6"/>
      <w:bookmarkEnd w:id="77"/>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LR1251,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Allow Residents of the Department of Corrections to Opt In to Additional Restitution for Their Victims</w:t>
    </w:r>
  </w:p>
  <w:p>
    <w:pPr>
      <w:suppressLineNumbers/>
      <w:spacing w:before="0" w:after="0"/>
      <w:jc w:val="center"/>
      <w:rPr>
        <w:rFonts w:ascii="Arial" w:eastAsia="Arial" w:hAnsi="Arial" w:cs="Arial"/>
      </w:rPr>
    </w:pPr>
    <w:r>
      <w:rPr>
        <w:rFonts w:ascii="Arial" w:eastAsia="Arial" w:hAnsi="Arial" w:cs="Arial"/>
        <w:sz w:val="22"/>
      </w:rPr>
      <w:t>L.D. 533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65428"/>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1F77"/>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 w:val="00FF1D80"/>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