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Designate the Department of Health and Human Services as the Implementing Department of the Lead-safe Housing Registry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307 - L.D. 490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Designate the Department of Health and Human Services as the Implementing Department of the Lead-safe Housing Registry</w:t>
      </w:r>
    </w:p>
    <w:p w:rsidR="0012320F" w:rsidP="0012320F">
      <w:pPr>
        <w:ind w:left="360"/>
        <w:rPr>
          <w:rFonts w:ascii="Arial" w:eastAsia="Arial" w:hAnsi="Arial" w:cs="Arial"/>
        </w:rPr>
      </w:pPr>
      <w:bookmarkStart w:id="0" w:name="_ENACTING_CLAUSE__e41b005a_4019_423c_9b9"/>
      <w:bookmarkStart w:id="1" w:name="_PAR__1_bca1ee43_c6cc_4d36_98c5_518d5161"/>
      <w:bookmarkStart w:id="2" w:name="_DOC_BODY_CONTAINER__56b25cd5_9bec_4486_"/>
      <w:r>
        <w:rPr>
          <w:rFonts w:ascii="Arial" w:eastAsia="Arial" w:hAnsi="Arial" w:cs="Arial"/>
          <w:b/>
        </w:rPr>
        <w:t>Be it enacted by the People of the State of Maine as follows:</w:t>
      </w:r>
    </w:p>
    <w:p w:rsidR="0012320F" w:rsidP="0012320F">
      <w:pPr>
        <w:ind w:left="360" w:firstLine="360"/>
        <w:rPr>
          <w:rFonts w:ascii="Arial" w:eastAsia="Arial" w:hAnsi="Arial" w:cs="Arial"/>
        </w:rPr>
      </w:pPr>
      <w:bookmarkStart w:id="3" w:name="_BILL_SECTION_HEADER__b2883aa2_9b70_47f1"/>
      <w:bookmarkStart w:id="4" w:name="_PAR__2_5770cfc3_7b63_473b_bb52_0c996581"/>
      <w:bookmarkStart w:id="5" w:name="_BILL_SECTION__a7a3673f_69e0_4fb3_8a4c_2"/>
      <w:bookmarkStart w:id="6" w:name="_DOC_BODY_CONTENT__d51f284d_b117_411b_8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12a76e8_0d70_4b5b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§1322-E, sub-§3, ¶G,</w:t>
      </w:r>
      <w:r>
        <w:rPr>
          <w:rFonts w:ascii="Arial" w:eastAsia="Arial" w:hAnsi="Arial" w:cs="Arial"/>
        </w:rPr>
        <w:t xml:space="preserve"> as enacted by PL 2007, c. 628, Pt. A, §5, is amended to read:</w:t>
      </w:r>
    </w:p>
    <w:p w:rsidR="0012320F" w:rsidP="0012320F">
      <w:pPr>
        <w:ind w:left="720"/>
        <w:rPr>
          <w:rFonts w:ascii="Arial" w:eastAsia="Arial" w:hAnsi="Arial" w:cs="Arial"/>
        </w:rPr>
      </w:pPr>
      <w:bookmarkStart w:id="8" w:name="_STATUTE_NUMBER__086ab4e1_260d_4a62_a1bb"/>
      <w:bookmarkStart w:id="9" w:name="_STATUTE_P__20e43e2e_eaf8_47c2_b758_ce01"/>
      <w:bookmarkStart w:id="10" w:name="_PAR__3_9991b769_c22e_44fd_8120_0ca3fe36"/>
      <w:bookmarkEnd w:id="3"/>
      <w:bookmarkEnd w:id="4"/>
      <w:r>
        <w:rPr>
          <w:rFonts w:ascii="Arial" w:eastAsia="Arial" w:hAnsi="Arial" w:cs="Arial"/>
        </w:rPr>
        <w:t>G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b61aeca5_bd17_4ff4_8ca"/>
      <w:r>
        <w:rPr>
          <w:rFonts w:ascii="Arial" w:eastAsia="Arial" w:hAnsi="Arial" w:cs="Arial"/>
        </w:rPr>
        <w:t xml:space="preserve">Implementation of the lead-safe housing registry by the </w:t>
      </w:r>
      <w:r>
        <w:rPr>
          <w:rFonts w:ascii="Arial" w:eastAsia="Arial" w:hAnsi="Arial" w:cs="Arial"/>
          <w:strike/>
        </w:rPr>
        <w:t>Department of Environmental Protection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</w:t>
      </w:r>
      <w:r>
        <w:rPr>
          <w:rFonts w:ascii="Arial" w:eastAsia="Arial" w:hAnsi="Arial" w:cs="Arial"/>
          <w:u w:val="single"/>
        </w:rPr>
        <w:t>partment</w:t>
      </w:r>
      <w:r>
        <w:rPr>
          <w:rFonts w:ascii="Arial" w:eastAsia="Arial" w:hAnsi="Arial" w:cs="Arial"/>
        </w:rPr>
        <w:t xml:space="preserve"> pursuant to </w:t>
      </w:r>
      <w:bookmarkStart w:id="12" w:name="_CROSS_REFERENCE__09f6ea79_2077_4d04_a7f"/>
      <w:r>
        <w:rPr>
          <w:rFonts w:ascii="Arial" w:eastAsia="Arial" w:hAnsi="Arial" w:cs="Arial"/>
          <w:strike/>
        </w:rPr>
        <w:t>Title 38, chapter 12‑B</w:t>
      </w:r>
      <w:bookmarkEnd w:id="12"/>
      <w:r>
        <w:rPr>
          <w:rFonts w:ascii="Arial" w:eastAsia="Arial" w:hAnsi="Arial" w:cs="Arial"/>
          <w:strike/>
        </w:rPr>
        <w:t xml:space="preserve"> and achieving the goal of elimination of childhood lead poisoning risks in the State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 1331</w:t>
      </w:r>
      <w:r>
        <w:rPr>
          <w:rFonts w:ascii="Arial" w:eastAsia="Arial" w:hAnsi="Arial" w:cs="Arial"/>
        </w:rPr>
        <w:t>.</w:t>
      </w:r>
      <w:bookmarkEnd w:id="11"/>
    </w:p>
    <w:p w:rsidR="0012320F" w:rsidP="0012320F">
      <w:pPr>
        <w:ind w:left="360" w:firstLine="360"/>
        <w:rPr>
          <w:rFonts w:ascii="Arial" w:eastAsia="Arial" w:hAnsi="Arial" w:cs="Arial"/>
        </w:rPr>
      </w:pPr>
      <w:bookmarkStart w:id="13" w:name="_BILL_SECTION_HEADER__11a49f3f_9cf1_4975"/>
      <w:bookmarkStart w:id="14" w:name="_PAR__4_8ab99166_1fbb_463d_b549_f76b682d"/>
      <w:bookmarkStart w:id="15" w:name="_BILL_SECTION__72f1744b_fe2c_4444_a0d2_9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068ea28c_29e2_4975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22 MRSA §1331</w:t>
      </w:r>
      <w:r>
        <w:rPr>
          <w:rFonts w:ascii="Arial" w:eastAsia="Arial" w:hAnsi="Arial" w:cs="Arial"/>
        </w:rPr>
        <w:t xml:space="preserve"> is enacted to read:</w:t>
      </w:r>
    </w:p>
    <w:p w:rsidR="0012320F" w:rsidP="0012320F">
      <w:pPr>
        <w:ind w:left="1080" w:hanging="720"/>
        <w:rPr>
          <w:rFonts w:ascii="Arial" w:eastAsia="Arial" w:hAnsi="Arial" w:cs="Arial"/>
        </w:rPr>
      </w:pPr>
      <w:bookmarkStart w:id="17" w:name="_PAR__5_1baa4de6_3838_400a_8949_8f1c8c23"/>
      <w:bookmarkStart w:id="18" w:name="_STATUTE_S__997f7076_bf47_48fc_92ce_3780"/>
      <w:bookmarkEnd w:id="13"/>
      <w:bookmarkEnd w:id="14"/>
      <w:r>
        <w:rPr>
          <w:rFonts w:ascii="Arial" w:eastAsia="Arial" w:hAnsi="Arial" w:cs="Arial"/>
          <w:b/>
          <w:u w:val="single"/>
        </w:rPr>
        <w:t>§</w:t>
      </w:r>
      <w:bookmarkStart w:id="19" w:name="_STATUTE_NUMBER__fc6e6d0c_a704_43ee_a18d"/>
      <w:r>
        <w:rPr>
          <w:rFonts w:ascii="Arial" w:eastAsia="Arial" w:hAnsi="Arial" w:cs="Arial"/>
          <w:b/>
          <w:u w:val="single"/>
        </w:rPr>
        <w:t>1331</w:t>
      </w:r>
      <w:bookmarkEnd w:id="19"/>
      <w:r>
        <w:rPr>
          <w:rFonts w:ascii="Arial" w:eastAsia="Arial" w:hAnsi="Arial" w:cs="Arial"/>
          <w:b/>
          <w:u w:val="single"/>
        </w:rPr>
        <w:t xml:space="preserve">.  </w:t>
      </w:r>
      <w:bookmarkStart w:id="20" w:name="_STATUTE_HEADNOTE__b0c005b7_8c1f_4bd1_b8"/>
      <w:r>
        <w:rPr>
          <w:rFonts w:ascii="Arial" w:eastAsia="Arial" w:hAnsi="Arial" w:cs="Arial"/>
          <w:b/>
          <w:u w:val="single"/>
        </w:rPr>
        <w:t>Registry of leased lead-safe residential dwellings</w:t>
      </w:r>
      <w:bookmarkEnd w:id="20"/>
    </w:p>
    <w:p w:rsidR="0012320F" w:rsidP="0012320F">
      <w:pPr>
        <w:ind w:left="360" w:firstLine="360"/>
        <w:rPr>
          <w:rFonts w:ascii="Arial" w:eastAsia="Arial" w:hAnsi="Arial" w:cs="Arial"/>
        </w:rPr>
      </w:pPr>
      <w:bookmarkStart w:id="21" w:name="_STATUTE_NUMBER__f8150845_3418_472e_86ed"/>
      <w:bookmarkStart w:id="22" w:name="_PAR__6_2e7c2c1a_4bd7_48eb_9d28_f6091dd2"/>
      <w:bookmarkStart w:id="23" w:name="_STATUTE_SS__c3d3ce7b_74bb_4a98_8685_720"/>
      <w:bookmarkEnd w:id="17"/>
      <w:r>
        <w:rPr>
          <w:rFonts w:ascii="Arial" w:eastAsia="Arial" w:hAnsi="Arial" w:cs="Arial"/>
          <w:b/>
          <w:u w:val="single"/>
        </w:rPr>
        <w:t>1</w:t>
      </w:r>
      <w:bookmarkEnd w:id="21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cbb030f7_c9b6_4f7e_80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5" w:name="_STATUTE_CONTENT__ad69065e_077d_4a51_b8e"/>
      <w:bookmarkEnd w:id="24"/>
      <w:r>
        <w:rPr>
          <w:rFonts w:ascii="Arial" w:eastAsia="Arial" w:hAnsi="Arial" w:cs="Arial"/>
          <w:u w:val="single"/>
        </w:rPr>
        <w:t>As used in this section, unless the context otherwise indicates, the following terms have the following meanings.</w:t>
      </w:r>
    </w:p>
    <w:p w:rsidR="0012320F" w:rsidP="0012320F">
      <w:pPr>
        <w:ind w:left="720"/>
        <w:rPr>
          <w:rFonts w:ascii="Arial" w:eastAsia="Arial" w:hAnsi="Arial" w:cs="Arial"/>
        </w:rPr>
      </w:pPr>
      <w:bookmarkStart w:id="26" w:name="_STATUTE_NUMBER__d2bbfa86_46e5_4d3f_b7cc"/>
      <w:bookmarkStart w:id="27" w:name="_STATUTE_P__b38d44ef_c4c1_4dd6_b771_93cd"/>
      <w:bookmarkStart w:id="28" w:name="_PAR__7_4629626a_80d0_4bd3_b902_5f439073"/>
      <w:bookmarkEnd w:id="22"/>
      <w:bookmarkEnd w:id="25"/>
      <w:r>
        <w:rPr>
          <w:rFonts w:ascii="Arial" w:eastAsia="Arial" w:hAnsi="Arial" w:cs="Arial"/>
          <w:u w:val="single"/>
        </w:rPr>
        <w:t>A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39ab6343_5ac6_42f6_8b4"/>
      <w:r>
        <w:rPr>
          <w:rFonts w:ascii="Arial" w:eastAsia="Arial" w:hAnsi="Arial" w:cs="Arial"/>
          <w:u w:val="single"/>
        </w:rPr>
        <w:t>"Lead-based paint" has the same meaning as in Title 38, section 1291, subsection 16.</w:t>
      </w:r>
    </w:p>
    <w:p w:rsidR="0012320F" w:rsidP="0012320F">
      <w:pPr>
        <w:ind w:left="720"/>
        <w:rPr>
          <w:rFonts w:ascii="Arial" w:eastAsia="Arial" w:hAnsi="Arial" w:cs="Arial"/>
        </w:rPr>
      </w:pPr>
      <w:bookmarkStart w:id="30" w:name="_STATUTE_NUMBER__281b9f75_fcda_4db1_be34"/>
      <w:bookmarkStart w:id="31" w:name="_STATUTE_P__75c948d5_1afe_46b2_9639_a613"/>
      <w:bookmarkStart w:id="32" w:name="_PAR__8_0465937d_2fa8_40c4_9f36_50fc4c79"/>
      <w:bookmarkEnd w:id="27"/>
      <w:bookmarkEnd w:id="28"/>
      <w:bookmarkEnd w:id="29"/>
      <w:r>
        <w:rPr>
          <w:rFonts w:ascii="Arial" w:eastAsia="Arial" w:hAnsi="Arial" w:cs="Arial"/>
          <w:u w:val="single"/>
        </w:rPr>
        <w:t>B</w:t>
      </w:r>
      <w:bookmarkEnd w:id="30"/>
      <w:r>
        <w:rPr>
          <w:rFonts w:ascii="Arial" w:eastAsia="Arial" w:hAnsi="Arial" w:cs="Arial"/>
          <w:u w:val="single"/>
        </w:rPr>
        <w:t xml:space="preserve">. </w:t>
      </w:r>
      <w:bookmarkStart w:id="33" w:name="_STATUTE_CONTENT__10a01fcd_2727_43a8_96c"/>
      <w:r>
        <w:rPr>
          <w:rFonts w:ascii="Arial" w:eastAsia="Arial" w:hAnsi="Arial" w:cs="Arial"/>
          <w:u w:val="single"/>
        </w:rPr>
        <w:t>"Residential dwelling" has the same meaning as in Title 38, section 1291, subsection 26-A.</w:t>
      </w:r>
    </w:p>
    <w:p w:rsidR="0012320F" w:rsidP="0012320F">
      <w:pPr>
        <w:ind w:left="360" w:firstLine="360"/>
        <w:rPr>
          <w:rFonts w:ascii="Arial" w:eastAsia="Arial" w:hAnsi="Arial" w:cs="Arial"/>
        </w:rPr>
      </w:pPr>
      <w:bookmarkStart w:id="34" w:name="_STATUTE_NUMBER__25a7cbe6_f0a3_48eb_bb07"/>
      <w:bookmarkStart w:id="35" w:name="_STATUTE_SS__4199920c_794a_4a3e_99f0_7f0"/>
      <w:bookmarkStart w:id="36" w:name="_PAR__9_31b5af59_01ce_4f9a_ab3e_918dd3b4"/>
      <w:bookmarkEnd w:id="23"/>
      <w:bookmarkEnd w:id="31"/>
      <w:bookmarkEnd w:id="32"/>
      <w:bookmarkEnd w:id="33"/>
      <w:r>
        <w:rPr>
          <w:rFonts w:ascii="Arial" w:eastAsia="Arial" w:hAnsi="Arial" w:cs="Arial"/>
          <w:b/>
          <w:u w:val="single"/>
        </w:rPr>
        <w:t>2</w:t>
      </w:r>
      <w:bookmarkEnd w:id="34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74334946_aa2c_4574_87"/>
      <w:bookmarkEnd w:id="37"/>
      <w:r>
        <w:rPr>
          <w:rFonts w:ascii="Arial" w:eastAsia="Arial" w:hAnsi="Arial" w:cs="Arial"/>
          <w:b/>
          <w:u w:val="single"/>
        </w:rPr>
        <w:t xml:space="preserve">Registry.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ed8df567_5be1_45d8_9a2"/>
      <w:r>
        <w:rPr>
          <w:rFonts w:ascii="Arial" w:eastAsia="Arial" w:hAnsi="Arial" w:cs="Arial"/>
          <w:u w:val="single"/>
        </w:rPr>
        <w:t>The department shall maintain a registry of leased residential dwellings built before 1978 that are lead-safe as designated by the</w:t>
      </w:r>
      <w:r>
        <w:rPr>
          <w:rFonts w:ascii="Arial" w:eastAsia="Arial" w:hAnsi="Arial" w:cs="Arial"/>
          <w:u w:val="single"/>
        </w:rPr>
        <w:t xml:space="preserve"> residential dwelling</w:t>
      </w:r>
      <w:r>
        <w:rPr>
          <w:rFonts w:ascii="Arial" w:eastAsia="Arial" w:hAnsi="Arial" w:cs="Arial"/>
          <w:u w:val="single"/>
        </w:rPr>
        <w:t xml:space="preserve"> owners in accordance with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.</w:t>
      </w:r>
    </w:p>
    <w:p w:rsidR="0012320F" w:rsidP="0012320F">
      <w:pPr>
        <w:ind w:left="360" w:firstLine="360"/>
        <w:rPr>
          <w:rFonts w:ascii="Arial" w:eastAsia="Arial" w:hAnsi="Arial" w:cs="Arial"/>
        </w:rPr>
      </w:pPr>
      <w:bookmarkStart w:id="39" w:name="_STATUTE_NUMBER__3cb5bcb6_082b_478f_a1c6"/>
      <w:bookmarkStart w:id="40" w:name="_STATUTE_SS__6c7f49ce_fa3e_49d8_8847_932"/>
      <w:bookmarkStart w:id="41" w:name="_PAR__10_aa728e18_7f91_40cb_9feb_1837f0f"/>
      <w:bookmarkEnd w:id="35"/>
      <w:bookmarkEnd w:id="36"/>
      <w:bookmarkEnd w:id="38"/>
      <w:r>
        <w:rPr>
          <w:rFonts w:ascii="Arial" w:eastAsia="Arial" w:hAnsi="Arial" w:cs="Arial"/>
          <w:b/>
          <w:u w:val="single"/>
        </w:rPr>
        <w:t>3</w:t>
      </w:r>
      <w:bookmarkEnd w:id="39"/>
      <w:r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135244c1_fa7e_4879_a3"/>
      <w:r>
        <w:rPr>
          <w:rFonts w:ascii="Arial" w:eastAsia="Arial" w:hAnsi="Arial" w:cs="Arial"/>
          <w:b/>
          <w:u w:val="single"/>
        </w:rPr>
        <w:t xml:space="preserve">Designation as lead-safe. </w:t>
      </w:r>
      <w:r>
        <w:rPr>
          <w:rFonts w:ascii="Arial" w:eastAsia="Arial" w:hAnsi="Arial" w:cs="Arial"/>
          <w:u w:val="single"/>
        </w:rPr>
        <w:t xml:space="preserve"> </w:t>
      </w:r>
      <w:bookmarkStart w:id="43" w:name="_STATUTE_CONTENT__d75a2abd_8cb8_4c07_9cd"/>
      <w:bookmarkEnd w:id="42"/>
      <w:r>
        <w:rPr>
          <w:rFonts w:ascii="Arial" w:eastAsia="Arial" w:hAnsi="Arial" w:cs="Arial"/>
          <w:u w:val="single"/>
        </w:rPr>
        <w:t>A leased residential dwelling may be designated as lead-safe for the purposes of this section if the</w:t>
      </w:r>
      <w:r>
        <w:rPr>
          <w:rFonts w:ascii="Arial" w:eastAsia="Arial" w:hAnsi="Arial" w:cs="Arial"/>
          <w:u w:val="single"/>
        </w:rPr>
        <w:t xml:space="preserve"> residential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dwelling</w:t>
      </w:r>
      <w:r>
        <w:rPr>
          <w:rFonts w:ascii="Arial" w:eastAsia="Arial" w:hAnsi="Arial" w:cs="Arial"/>
          <w:u w:val="single"/>
        </w:rPr>
        <w:t xml:space="preserve"> owner has submitted to the department an application for the </w:t>
      </w:r>
      <w:r>
        <w:rPr>
          <w:rFonts w:ascii="Arial" w:eastAsia="Arial" w:hAnsi="Arial" w:cs="Arial"/>
          <w:u w:val="single"/>
        </w:rPr>
        <w:t>leased residential dwelling</w:t>
      </w:r>
      <w:r>
        <w:rPr>
          <w:rFonts w:ascii="Arial" w:eastAsia="Arial" w:hAnsi="Arial" w:cs="Arial"/>
          <w:u w:val="single"/>
        </w:rPr>
        <w:t xml:space="preserve"> to be placed on the registry created </w:t>
      </w:r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. Submission of an application to the registry is voluntary on the part of the</w:t>
      </w:r>
      <w:r>
        <w:rPr>
          <w:rFonts w:ascii="Arial" w:eastAsia="Arial" w:hAnsi="Arial" w:cs="Arial"/>
          <w:u w:val="single"/>
        </w:rPr>
        <w:t xml:space="preserve"> residential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dwelling</w:t>
      </w:r>
      <w:r>
        <w:rPr>
          <w:rFonts w:ascii="Arial" w:eastAsia="Arial" w:hAnsi="Arial" w:cs="Arial"/>
          <w:u w:val="single"/>
        </w:rPr>
        <w:t xml:space="preserve"> owner.</w:t>
      </w:r>
    </w:p>
    <w:p w:rsidR="0012320F" w:rsidP="0012320F">
      <w:pPr>
        <w:ind w:left="360" w:firstLine="360"/>
        <w:rPr>
          <w:rFonts w:ascii="Arial" w:eastAsia="Arial" w:hAnsi="Arial" w:cs="Arial"/>
        </w:rPr>
      </w:pPr>
      <w:bookmarkStart w:id="44" w:name="_STATUTE_NUMBER__80bdf3dc_cb9c_4ae7_810e"/>
      <w:bookmarkStart w:id="45" w:name="_STATUTE_SS__108d0734_b5d7_49a5_b927_b9f"/>
      <w:bookmarkStart w:id="46" w:name="_PAR__11_373d772c_9769_45a0_9045_65b3082"/>
      <w:bookmarkEnd w:id="40"/>
      <w:bookmarkEnd w:id="41"/>
      <w:bookmarkEnd w:id="43"/>
      <w:r>
        <w:rPr>
          <w:rFonts w:ascii="Arial" w:eastAsia="Arial" w:hAnsi="Arial" w:cs="Arial"/>
          <w:b/>
          <w:u w:val="single"/>
        </w:rPr>
        <w:t>4</w:t>
      </w:r>
      <w:bookmarkEnd w:id="44"/>
      <w:r>
        <w:rPr>
          <w:rFonts w:ascii="Arial" w:eastAsia="Arial" w:hAnsi="Arial" w:cs="Arial"/>
          <w:b/>
          <w:u w:val="single"/>
        </w:rPr>
        <w:t xml:space="preserve">.  </w:t>
      </w:r>
      <w:bookmarkStart w:id="47" w:name="_STATUTE_HEADNOTE__df0322b2_e306_4ad5_90"/>
      <w:r>
        <w:rPr>
          <w:rFonts w:ascii="Arial" w:eastAsia="Arial" w:hAnsi="Arial" w:cs="Arial"/>
          <w:b/>
          <w:u w:val="single"/>
        </w:rPr>
        <w:t xml:space="preserve">Application. </w:t>
      </w:r>
      <w:r>
        <w:rPr>
          <w:rFonts w:ascii="Arial" w:eastAsia="Arial" w:hAnsi="Arial" w:cs="Arial"/>
          <w:u w:val="single"/>
        </w:rPr>
        <w:t xml:space="preserve"> </w:t>
      </w:r>
      <w:bookmarkStart w:id="48" w:name="_STATUTE_CONTENT__2a9f7f71_f35d_4b27_b01"/>
      <w:bookmarkEnd w:id="47"/>
      <w:r>
        <w:rPr>
          <w:rFonts w:ascii="Arial" w:eastAsia="Arial" w:hAnsi="Arial" w:cs="Arial"/>
          <w:u w:val="single"/>
        </w:rPr>
        <w:t xml:space="preserve">The application under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must be submitted together with a report by a lead inspector that indicates that the leased residential dwelling has been tested for the presence of lead-based paint and lead-contaminated dust or a report by a lead dust sampling technician that indicates the leased residential dwelling has been tested for lead-contaminated dust. The report must indicate that the </w:t>
      </w:r>
      <w:r>
        <w:rPr>
          <w:rFonts w:ascii="Arial" w:eastAsia="Arial" w:hAnsi="Arial" w:cs="Arial"/>
          <w:u w:val="single"/>
        </w:rPr>
        <w:t xml:space="preserve">leased residential </w:t>
      </w:r>
      <w:r>
        <w:rPr>
          <w:rFonts w:ascii="Arial" w:eastAsia="Arial" w:hAnsi="Arial" w:cs="Arial"/>
          <w:u w:val="single"/>
        </w:rPr>
        <w:t>dwelling meets the requirements for inclusion on the registry in accordance with the standards and procedures established by the department.</w:t>
      </w:r>
    </w:p>
    <w:p w:rsidR="0012320F" w:rsidP="0012320F">
      <w:pPr>
        <w:ind w:left="360" w:firstLine="360"/>
        <w:rPr>
          <w:rFonts w:ascii="Arial" w:eastAsia="Arial" w:hAnsi="Arial" w:cs="Arial"/>
        </w:rPr>
      </w:pPr>
      <w:bookmarkStart w:id="49" w:name="_BILL_SECTION_HEADER__283104c2_1979_4160"/>
      <w:bookmarkStart w:id="50" w:name="_BILL_SECTION__2a0ac0a0_982e_4ed7_917a_3"/>
      <w:bookmarkStart w:id="51" w:name="_PAR__12_b39fa9bb_21c4_42fb_a8b4_6ec7805"/>
      <w:bookmarkEnd w:id="15"/>
      <w:bookmarkEnd w:id="18"/>
      <w:bookmarkEnd w:id="45"/>
      <w:bookmarkEnd w:id="46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b40a73ac_583e_4790"/>
      <w:r>
        <w:rPr>
          <w:rFonts w:ascii="Arial" w:eastAsia="Arial" w:hAnsi="Arial" w:cs="Arial"/>
          <w:b/>
          <w:sz w:val="24"/>
        </w:rPr>
        <w:t>3</w:t>
      </w:r>
      <w:bookmarkEnd w:id="52"/>
      <w:r>
        <w:rPr>
          <w:rFonts w:ascii="Arial" w:eastAsia="Arial" w:hAnsi="Arial" w:cs="Arial"/>
          <w:b/>
          <w:sz w:val="24"/>
        </w:rPr>
        <w:t>.  38 MRSA §1291, sub-§19-A,</w:t>
      </w:r>
      <w:r>
        <w:rPr>
          <w:rFonts w:ascii="Arial" w:eastAsia="Arial" w:hAnsi="Arial" w:cs="Arial"/>
        </w:rPr>
        <w:t xml:space="preserve"> as enacted by PL 2007, c. 628, Pt. B, §1, is repealed.</w:t>
      </w:r>
    </w:p>
    <w:p w:rsidR="0012320F" w:rsidP="0012320F">
      <w:pPr>
        <w:ind w:left="360" w:firstLine="360"/>
        <w:rPr>
          <w:rFonts w:ascii="Arial" w:eastAsia="Arial" w:hAnsi="Arial" w:cs="Arial"/>
        </w:rPr>
      </w:pPr>
      <w:bookmarkStart w:id="53" w:name="_BILL_SECTION__f1c2b2a6_5257_4ff2_a51d_9"/>
      <w:bookmarkStart w:id="54" w:name="_BILL_SECTION_HEADER__24e1009c_934a_4a17"/>
      <w:bookmarkStart w:id="55" w:name="_PAR__13_d2cf7192_8b8e_4c66_9071_aff1dda"/>
      <w:bookmarkEnd w:id="49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38abd682_e097_470f"/>
      <w:r>
        <w:rPr>
          <w:rFonts w:ascii="Arial" w:eastAsia="Arial" w:hAnsi="Arial" w:cs="Arial"/>
          <w:b/>
          <w:sz w:val="24"/>
        </w:rPr>
        <w:t>4</w:t>
      </w:r>
      <w:bookmarkEnd w:id="56"/>
      <w:r>
        <w:rPr>
          <w:rFonts w:ascii="Arial" w:eastAsia="Arial" w:hAnsi="Arial" w:cs="Arial"/>
          <w:b/>
          <w:sz w:val="24"/>
        </w:rPr>
        <w:t>.  38 MRSA §1291, sub-§23-A,</w:t>
      </w:r>
      <w:r>
        <w:rPr>
          <w:rFonts w:ascii="Arial" w:eastAsia="Arial" w:hAnsi="Arial" w:cs="Arial"/>
        </w:rPr>
        <w:t xml:space="preserve"> as enacted by PL 2007, c. 628, Pt. B, §2, is repealed.</w:t>
      </w:r>
    </w:p>
    <w:p w:rsidR="00000000" w:rsidP="0012320F">
      <w:pPr>
        <w:ind w:left="360" w:firstLine="360"/>
        <w:rPr>
          <w:rFonts w:ascii="Arial" w:eastAsia="Arial" w:hAnsi="Arial" w:cs="Arial"/>
        </w:rPr>
      </w:pPr>
      <w:bookmarkStart w:id="57" w:name="_BILL_SECTION_HEADER__01444f08_96d6_4e8b"/>
      <w:bookmarkStart w:id="58" w:name="_BILL_SECTION__f58b3bda_2335_4a75_b76c_5"/>
      <w:bookmarkStart w:id="59" w:name="_PAR__14_ec3e514f_a62a_45f4_ab56_4550577"/>
      <w:bookmarkEnd w:id="53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0" w:name="_BILL_SECTION_NUMBER__4ca166d0_3123_4dcb"/>
      <w:r>
        <w:rPr>
          <w:rFonts w:ascii="Arial" w:eastAsia="Arial" w:hAnsi="Arial" w:cs="Arial"/>
          <w:b/>
          <w:sz w:val="24"/>
        </w:rPr>
        <w:t>5</w:t>
      </w:r>
      <w:bookmarkEnd w:id="60"/>
      <w:r>
        <w:rPr>
          <w:rFonts w:ascii="Arial" w:eastAsia="Arial" w:hAnsi="Arial" w:cs="Arial"/>
          <w:b/>
          <w:sz w:val="24"/>
        </w:rPr>
        <w:t>.  38 MRSA §1298,</w:t>
      </w:r>
      <w:r>
        <w:rPr>
          <w:rFonts w:ascii="Arial" w:eastAsia="Arial" w:hAnsi="Arial" w:cs="Arial"/>
        </w:rPr>
        <w:t xml:space="preserve"> as amended by PL 2009, c. 501, §14, is repealed.</w:t>
      </w:r>
      <w:bookmarkEnd w:id="2"/>
      <w:bookmarkEnd w:id="6"/>
      <w:bookmarkEnd w:id="57"/>
      <w:bookmarkEnd w:id="58"/>
      <w:bookmarkEnd w:id="5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LR0150,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Designate the Department of Health and Human Services as the Implementing Department of the Lead-safe Housing Registry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490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320F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