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Emergency Guardianship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264 - L.D. 366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Emergency Guardianship</w:t>
      </w:r>
    </w:p>
    <w:p w:rsidR="006E6414" w:rsidP="006E6414">
      <w:pPr>
        <w:ind w:left="360"/>
        <w:rPr>
          <w:rFonts w:ascii="Arial" w:eastAsia="Arial" w:hAnsi="Arial" w:cs="Arial"/>
        </w:rPr>
      </w:pPr>
      <w:bookmarkStart w:id="0" w:name="_ENACTING_CLAUSE__a151f0a4_c073_449d_9a7"/>
      <w:bookmarkStart w:id="1" w:name="_PAR__1_bc8404a0_2e7f_4028_8ab6_faae15d9"/>
      <w:bookmarkStart w:id="2" w:name="_DOC_BODY_CONTAINER__cb65f4bb_bedb_4cb7_"/>
      <w:r>
        <w:rPr>
          <w:rFonts w:ascii="Arial" w:eastAsia="Arial" w:hAnsi="Arial" w:cs="Arial"/>
          <w:b/>
        </w:rPr>
        <w:t>Be it enacted by the People of the State of Maine as follows:</w:t>
      </w:r>
    </w:p>
    <w:p w:rsidR="006E6414" w:rsidP="006E6414">
      <w:pPr>
        <w:ind w:left="360" w:firstLine="360"/>
        <w:rPr>
          <w:rFonts w:ascii="Arial" w:eastAsia="Arial" w:hAnsi="Arial" w:cs="Arial"/>
        </w:rPr>
      </w:pPr>
      <w:bookmarkStart w:id="3" w:name="_BILL_SECTION_HEADER__2a1e5bd9_959a_4356"/>
      <w:bookmarkStart w:id="4" w:name="_PAR__2_21139b08_897a_40b9_a243_272950e8"/>
      <w:bookmarkStart w:id="5" w:name="_BILL_SECTION__95557554_9217_49ad_a84a_2"/>
      <w:bookmarkStart w:id="6" w:name="_DOC_BODY_CONTENT__dd4b6172_9bf9_4341_9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cda4881_611f_4d4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18-C MRSA §5-312, sub-§1, ¶A,</w:t>
      </w:r>
      <w:r>
        <w:rPr>
          <w:rFonts w:ascii="Arial" w:eastAsia="Arial" w:hAnsi="Arial" w:cs="Arial"/>
        </w:rPr>
        <w:t xml:space="preserve"> as enacted by PL 2017, c. 402, Pt. A, §2 and affected by PL 2019, c. 417, Pt. B, §14, is amended to read:</w:t>
      </w:r>
    </w:p>
    <w:p w:rsidR="006E6414" w:rsidP="006E6414">
      <w:pPr>
        <w:ind w:left="720"/>
        <w:rPr>
          <w:rFonts w:ascii="Arial" w:eastAsia="Arial" w:hAnsi="Arial" w:cs="Arial"/>
        </w:rPr>
      </w:pPr>
      <w:bookmarkStart w:id="8" w:name="_STATUTE_NUMBER__46f39c87_a83c_40ed_a69c"/>
      <w:bookmarkStart w:id="9" w:name="_PAR__3_5e203f24_fce3_42ee_88cb_08ba117b"/>
      <w:bookmarkStart w:id="10" w:name="_STATUTE_P__7e82c558_4850_4c3a_bff8_6554"/>
      <w:bookmarkEnd w:id="3"/>
      <w:bookmarkEnd w:id="4"/>
      <w:r>
        <w:rPr>
          <w:rFonts w:ascii="Arial" w:eastAsia="Arial" w:hAnsi="Arial" w:cs="Arial"/>
        </w:rPr>
        <w:t>A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29ac4f92_4149_417f_837"/>
      <w:r>
        <w:rPr>
          <w:rFonts w:ascii="Arial" w:eastAsia="Arial" w:hAnsi="Arial" w:cs="Arial"/>
        </w:rPr>
        <w:t>Appointment of an emergency guardian is likely to prevent substantial harm to the adult's physical health, safety or welfare</w:t>
      </w:r>
      <w:r>
        <w:rPr>
          <w:rFonts w:ascii="Arial" w:eastAsia="Arial" w:hAnsi="Arial" w:cs="Arial"/>
          <w:strike/>
        </w:rPr>
        <w:t>;</w:t>
      </w:r>
      <w:r>
        <w:rPr>
          <w:rFonts w:ascii="Arial" w:eastAsia="Arial" w:hAnsi="Arial" w:cs="Arial"/>
          <w:u w:val="single"/>
        </w:rPr>
        <w:t>.</w:t>
      </w:r>
      <w:bookmarkEnd w:id="11"/>
    </w:p>
    <w:p w:rsidR="006E6414" w:rsidP="006E6414">
      <w:pPr>
        <w:ind w:left="720"/>
        <w:rPr>
          <w:rFonts w:ascii="Arial" w:eastAsia="Arial" w:hAnsi="Arial" w:cs="Arial"/>
        </w:rPr>
      </w:pPr>
      <w:bookmarkStart w:id="12" w:name="_STATUTE_P__a5fe9964_6602_4d78_ae0f_ad68"/>
      <w:bookmarkStart w:id="13" w:name="_STATUTE_CONTENT__ae22a4bc_e92c_4bf7_8cd"/>
      <w:bookmarkStart w:id="14" w:name="_PAR__4_05bb8573_b5b2_4abf_ba20_9141dd3e"/>
      <w:bookmarkEnd w:id="9"/>
      <w:r>
        <w:rPr>
          <w:rFonts w:ascii="Arial" w:eastAsia="Arial" w:hAnsi="Arial" w:cs="Arial"/>
          <w:u w:val="single"/>
        </w:rPr>
        <w:t xml:space="preserve">For purposes of this paragraph, </w:t>
      </w:r>
      <w:r>
        <w:rPr>
          <w:rFonts w:ascii="Arial" w:eastAsia="Arial" w:hAnsi="Arial" w:cs="Arial"/>
          <w:u w:val="single"/>
        </w:rPr>
        <w:t>the delay of discharge of a patient</w:t>
      </w:r>
      <w:r>
        <w:rPr>
          <w:rFonts w:ascii="Arial" w:eastAsia="Arial" w:hAnsi="Arial" w:cs="Arial"/>
          <w:u w:val="single"/>
        </w:rPr>
        <w:t xml:space="preserve"> in a hospital until the appointment of a guardian </w:t>
      </w:r>
      <w:r>
        <w:rPr>
          <w:rFonts w:ascii="Arial" w:eastAsia="Arial" w:hAnsi="Arial" w:cs="Arial"/>
          <w:u w:val="single"/>
        </w:rPr>
        <w:t>constitutes</w:t>
      </w:r>
      <w:r>
        <w:rPr>
          <w:rFonts w:ascii="Arial" w:eastAsia="Arial" w:hAnsi="Arial" w:cs="Arial"/>
          <w:u w:val="single"/>
        </w:rPr>
        <w:t xml:space="preserve"> substantial harm</w:t>
      </w:r>
      <w:r>
        <w:rPr>
          <w:rFonts w:ascii="Arial" w:eastAsia="Arial" w:hAnsi="Arial" w:cs="Arial"/>
          <w:u w:val="single"/>
        </w:rPr>
        <w:t>;</w:t>
      </w:r>
    </w:p>
    <w:p w:rsidR="006E6414" w:rsidP="006E6414">
      <w:pPr>
        <w:ind w:left="360" w:firstLine="360"/>
        <w:rPr>
          <w:rFonts w:ascii="Arial" w:eastAsia="Arial" w:hAnsi="Arial" w:cs="Arial"/>
        </w:rPr>
      </w:pPr>
      <w:bookmarkStart w:id="15" w:name="_APPROP_SECTION__6a14447f_6d00_49db_92a2"/>
      <w:bookmarkStart w:id="16" w:name="_INSTRUCTION__3aa0a39e_4e16_4138_b578_ed"/>
      <w:bookmarkEnd w:id="5"/>
      <w:bookmarkEnd w:id="10"/>
      <w:bookmarkEnd w:id="1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f615ed48_a354_4bff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6E6414" w:rsidP="006E6414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HEALTH AND HUMAN SERVICES, DEPARTMENT OF</w:t>
      </w:r>
    </w:p>
    <w:p w:rsidR="006E6414" w:rsidP="006E6414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Office of Aging and Disability Services Adult Protective Services Z040</w:t>
      </w:r>
    </w:p>
    <w:p w:rsidR="006E6414" w:rsidP="006E6414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funding to the Department of Health and Human Services for additional emergency guardianship filings.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C1CC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6414" w:rsidP="003C1CC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6E6414" w:rsidP="003C1CC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6E6414" w:rsidP="003C1CC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3C1CC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6414" w:rsidP="003C1CCC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6E6414" w:rsidP="003C1CC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$9,000</w:t>
            </w:r>
          </w:p>
        </w:tc>
        <w:tc>
          <w:tcPr>
            <w:tcW w:w="1469" w:type="dxa"/>
          </w:tcPr>
          <w:p w:rsidR="006E6414" w:rsidP="003C1CC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$9,000</w:t>
            </w:r>
          </w:p>
        </w:tc>
      </w:tr>
      <w:tr w:rsidTr="003C1CC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6414" w:rsidP="003C1CC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6E6414" w:rsidP="003C1CC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6E6414" w:rsidP="003C1CC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3C1CC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6414" w:rsidP="003C1CC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6E6414" w:rsidP="003C1CC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$9,000</w:t>
            </w:r>
          </w:p>
        </w:tc>
        <w:tc>
          <w:tcPr>
            <w:tcW w:w="1469" w:type="dxa"/>
          </w:tcPr>
          <w:p w:rsidR="006E6414" w:rsidP="003C1CC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$9,000</w:t>
            </w:r>
          </w:p>
        </w:tc>
      </w:tr>
      <w:bookmarkEnd w:id="2"/>
      <w:bookmarkEnd w:id="6"/>
      <w:bookmarkEnd w:id="15"/>
      <w:bookmarkEnd w:id="16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LR0484,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Emergency Guardianship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1CCC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E6414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