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33:  Rules Governing Physical Restraint and Seclusion, a Major Substantive Rule of the Department of Education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244 - L.D. 393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33:  Rules Governing Physical Restraint and Seclusion, a Major Substantive Rule of the Department of Education</w:t>
      </w:r>
    </w:p>
    <w:p w:rsidR="00E475C8" w:rsidP="00E475C8">
      <w:pPr>
        <w:ind w:left="360" w:firstLine="360"/>
        <w:rPr>
          <w:rFonts w:ascii="Arial" w:eastAsia="Arial" w:hAnsi="Arial" w:cs="Arial"/>
        </w:rPr>
      </w:pPr>
      <w:bookmarkStart w:id="0" w:name="_PAR__1_64280828_506d_42aa_97f2_4072f4ba"/>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475C8" w:rsidP="00E475C8">
      <w:pPr>
        <w:ind w:left="360" w:firstLine="360"/>
        <w:rPr>
          <w:rFonts w:ascii="Arial" w:eastAsia="Arial" w:hAnsi="Arial" w:cs="Arial"/>
        </w:rPr>
      </w:pPr>
      <w:bookmarkStart w:id="3" w:name="_PAR__2_2a3b99ee_d5c9_4aaf_8119_de7c3407"/>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E475C8" w:rsidP="00E475C8">
      <w:pPr>
        <w:ind w:left="360" w:firstLine="360"/>
        <w:rPr>
          <w:rFonts w:ascii="Arial" w:eastAsia="Arial" w:hAnsi="Arial" w:cs="Arial"/>
        </w:rPr>
      </w:pPr>
      <w:bookmarkStart w:id="4" w:name="_PAR__3_c4a04fc1_f169_48f6_a735_4a12829f"/>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E475C8" w:rsidP="00E475C8">
      <w:pPr>
        <w:ind w:left="360" w:firstLine="360"/>
        <w:rPr>
          <w:rFonts w:ascii="Arial" w:eastAsia="Arial" w:hAnsi="Arial" w:cs="Arial"/>
        </w:rPr>
      </w:pPr>
      <w:bookmarkStart w:id="5" w:name="_PAR__4_36749a32_5bca_4eac_a1fa_b41f337c"/>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E475C8" w:rsidP="00E475C8">
      <w:pPr>
        <w:ind w:left="360" w:firstLine="360"/>
        <w:rPr>
          <w:rFonts w:ascii="Arial" w:eastAsia="Arial" w:hAnsi="Arial" w:cs="Arial"/>
        </w:rPr>
      </w:pPr>
      <w:bookmarkStart w:id="6" w:name="_PAR__5_4b12798a_ddce_4ada_8e5c_ca8f343e"/>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E475C8" w:rsidP="00E475C8">
      <w:pPr>
        <w:ind w:left="360" w:firstLine="360"/>
        <w:rPr>
          <w:rFonts w:ascii="Arial" w:eastAsia="Arial" w:hAnsi="Arial" w:cs="Arial"/>
        </w:rPr>
      </w:pPr>
      <w:bookmarkStart w:id="7" w:name="_BILL_SECTION_UNALLOCATED__7109e3a1_19cf"/>
      <w:bookmarkStart w:id="8" w:name="_PAR__6_b083e535_29e5_49a5_bf51_fbe5306e"/>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33:  Rules Governing Physical Restraint and Seclusion</w:t>
      </w:r>
      <w:r w:rsidRPr="00D00E81">
        <w:rPr>
          <w:rFonts w:ascii="Arial" w:eastAsia="Arial" w:hAnsi="Arial" w:cs="Arial"/>
        </w:rPr>
        <w:t>, a provisionally adopted major substantive rule of the</w:t>
      </w:r>
      <w:r>
        <w:rPr>
          <w:rFonts w:ascii="Arial" w:eastAsia="Arial" w:hAnsi="Arial" w:cs="Arial"/>
        </w:rPr>
        <w:t xml:space="preserve"> Department of Education</w:t>
      </w:r>
      <w:r w:rsidRPr="00D00E81">
        <w:rPr>
          <w:rFonts w:ascii="Arial" w:eastAsia="Arial" w:hAnsi="Arial" w:cs="Arial"/>
        </w:rPr>
        <w:t xml:space="preserve"> that has been submitted to the Legislature for review pursuant to the Maine Revised Statutes, Title 5, chapter 375, subchapter 2-A, is authorized</w:t>
      </w:r>
      <w:bookmarkStart w:id="11" w:name="_ENGROSSING_REV__88cf1ec1_a186_413b_aba4"/>
      <w:bookmarkStart w:id="12" w:name="_PROCESSED_CHANGE__c8f8971f_9fc0_46e9_85"/>
      <w:bookmarkStart w:id="13" w:name="_PROCESSED_CHANGE__a200ee9a_5028_4863_bc"/>
      <w:bookmarkStart w:id="14" w:name="_REV__7426e271_08b5_4b8d_b897_b9040b8992"/>
      <w:bookmarkStart w:id="15" w:name="_PROCESSED_CHANGE__8e5462e5_c0f8_4a6e_bf"/>
      <w:bookmarkStart w:id="16" w:name="_PROCESSED_CHANGE__87a4bdbf_4667_4ed6_a7"/>
      <w:bookmarkStart w:id="17" w:name="_INSTRUCTION__7b70ae93_56f2_445c_a483_e0"/>
      <w:bookmarkEnd w:id="11"/>
      <w:r>
        <w:rPr>
          <w:rFonts w:ascii="Arial" w:eastAsia="Arial" w:hAnsi="Arial" w:cs="Arial"/>
        </w:rPr>
        <w:t xml:space="preserve"> </w:t>
      </w:r>
      <w:r w:rsidRPr="005D388B">
        <w:rPr>
          <w:rFonts w:ascii="Arial" w:eastAsia="Arial" w:hAnsi="Arial" w:cs="Arial"/>
        </w:rPr>
        <w:t>only if the following change is made: the rule must be amended in Section 9,</w:t>
      </w:r>
      <w:r>
        <w:rPr>
          <w:rFonts w:ascii="Arial" w:eastAsia="Arial" w:hAnsi="Arial" w:cs="Arial"/>
        </w:rPr>
        <w:t xml:space="preserve"> subsection 2,</w:t>
      </w:r>
      <w:r w:rsidRPr="005D388B">
        <w:rPr>
          <w:rFonts w:ascii="Arial" w:eastAsia="Arial" w:hAnsi="Arial" w:cs="Arial"/>
        </w:rPr>
        <w:t xml:space="preserve"> paragraphs A and B</w:t>
      </w:r>
      <w:r>
        <w:rPr>
          <w:rFonts w:ascii="Arial" w:eastAsia="Arial" w:hAnsi="Arial" w:cs="Arial"/>
        </w:rPr>
        <w:t>, which concern a response to multiple incidents of physical restraint and seclusion,</w:t>
      </w:r>
      <w:r w:rsidRPr="005D388B">
        <w:rPr>
          <w:rFonts w:ascii="Arial" w:eastAsia="Arial" w:hAnsi="Arial" w:cs="Arial"/>
        </w:rPr>
        <w:t xml:space="preserve"> to require meetings after every </w:t>
      </w:r>
      <w:r>
        <w:rPr>
          <w:rFonts w:ascii="Arial" w:eastAsia="Arial" w:hAnsi="Arial" w:cs="Arial"/>
        </w:rPr>
        <w:t>3</w:t>
      </w:r>
      <w:r w:rsidRPr="005D388B">
        <w:rPr>
          <w:rFonts w:ascii="Arial" w:eastAsia="Arial" w:hAnsi="Arial" w:cs="Arial"/>
        </w:rPr>
        <w:t xml:space="preserve"> incidents of physical restraint or seclusion rather than after the </w:t>
      </w:r>
      <w:r>
        <w:rPr>
          <w:rFonts w:ascii="Arial" w:eastAsia="Arial" w:hAnsi="Arial" w:cs="Arial"/>
        </w:rPr>
        <w:t>3rd</w:t>
      </w:r>
      <w:r w:rsidRPr="005D388B">
        <w:rPr>
          <w:rFonts w:ascii="Arial" w:eastAsia="Arial" w:hAnsi="Arial" w:cs="Arial"/>
        </w:rPr>
        <w:t xml:space="preserve"> incident</w:t>
      </w:r>
      <w:bookmarkEnd w:id="12"/>
      <w:bookmarkEnd w:id="13"/>
      <w:r>
        <w:rPr>
          <w:rFonts w:ascii="Arial" w:eastAsia="Arial" w:hAnsi="Arial" w:cs="Arial"/>
        </w:rPr>
        <w:t xml:space="preserve"> and there must be an exception that provides that, notwithstanding the meeting requirements in Section 9, subsection 2, paragraphs A and B, schools are not required to hold more than one meeting within any 30-school-day period</w:t>
      </w:r>
      <w:bookmarkEnd w:id="14"/>
      <w:bookmarkEnd w:id="15"/>
      <w:bookmarkEnd w:id="16"/>
      <w:bookmarkEnd w:id="17"/>
      <w:r w:rsidRPr="00D00E81">
        <w:rPr>
          <w:rFonts w:ascii="Arial" w:eastAsia="Arial" w:hAnsi="Arial" w:cs="Arial"/>
        </w:rPr>
        <w:t>.</w:t>
      </w:r>
    </w:p>
    <w:p w:rsidR="00000000" w:rsidP="00E475C8">
      <w:pPr>
        <w:ind w:left="360" w:firstLine="360"/>
        <w:rPr>
          <w:rFonts w:ascii="Arial" w:eastAsia="Arial" w:hAnsi="Arial" w:cs="Arial"/>
        </w:rPr>
      </w:pPr>
      <w:bookmarkStart w:id="18" w:name="_EMERGENCY_CLAUSE__cf757baf_ddc6_4eda_b1"/>
      <w:bookmarkStart w:id="19" w:name="_PAR__7_c6121b7b_5353_4a99_95e0_984070a1"/>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8"/>
      <w:bookmarkEnd w:id="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LR2405,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33:  Rules Governing Physical Restraint and Seclusion, a Major Substantive Rule of the Department of Education</w:t>
    </w:r>
  </w:p>
  <w:p>
    <w:pPr>
      <w:suppressLineNumbers/>
      <w:spacing w:before="0" w:after="0"/>
      <w:jc w:val="center"/>
      <w:rPr>
        <w:rFonts w:ascii="Arial" w:eastAsia="Arial" w:hAnsi="Arial" w:cs="Arial"/>
      </w:rPr>
    </w:pPr>
    <w:r>
      <w:rPr>
        <w:rFonts w:ascii="Arial" w:eastAsia="Arial" w:hAnsi="Arial" w:cs="Arial"/>
        <w:sz w:val="22"/>
      </w:rPr>
      <w:t>L.D. 393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388B"/>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475C8"/>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