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Review Maternal and Child Health Block Grant Spending</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241 - L.D. 343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Review Maternal and Child Health Block Grant Spending</w:t>
      </w:r>
    </w:p>
    <w:p w:rsidR="00124DE2" w:rsidP="00124DE2">
      <w:pPr>
        <w:ind w:left="360" w:firstLine="360"/>
        <w:rPr>
          <w:rFonts w:ascii="Arial" w:eastAsia="Arial" w:hAnsi="Arial" w:cs="Arial"/>
        </w:rPr>
      </w:pPr>
      <w:bookmarkStart w:id="0" w:name="_BILL_SECTION_UNALLOCATED__b0e80ea5_6053"/>
      <w:bookmarkStart w:id="1" w:name="_INSTRUCTION__f3a5d03a_f9e1_4915_aa07_7f"/>
      <w:bookmarkStart w:id="2" w:name="_DOC_BODY_CONTENT__6a64e8c7_65b2_458a_9b"/>
      <w:bookmarkStart w:id="3" w:name="_DOC_BODY_CONTAINER__52eb11d6_400e_4be3_"/>
      <w:r>
        <w:rPr>
          <w:rFonts w:ascii="Arial" w:eastAsia="Arial" w:hAnsi="Arial" w:cs="Arial"/>
          <w:b/>
          <w:sz w:val="24"/>
        </w:rPr>
        <w:t xml:space="preserve">Sec. </w:t>
      </w:r>
      <w:bookmarkStart w:id="4" w:name="_BILL_SECTION_NUMBER__1279cd3e_5427_427c"/>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9A29BA">
        <w:rPr>
          <w:rFonts w:ascii="Arial" w:eastAsia="Arial" w:hAnsi="Arial" w:cs="Arial"/>
          <w:b/>
          <w:sz w:val="24"/>
          <w:szCs w:val="24"/>
        </w:rPr>
        <w:t xml:space="preserve">Commissioner of Health and Human Services to </w:t>
      </w:r>
      <w:r>
        <w:rPr>
          <w:rFonts w:ascii="Arial" w:eastAsia="Arial" w:hAnsi="Arial" w:cs="Arial"/>
          <w:b/>
          <w:sz w:val="24"/>
          <w:szCs w:val="24"/>
        </w:rPr>
        <w:t>r</w:t>
      </w:r>
      <w:r w:rsidRPr="009A29BA">
        <w:rPr>
          <w:rFonts w:ascii="Arial" w:eastAsia="Arial" w:hAnsi="Arial" w:cs="Arial"/>
          <w:b/>
          <w:sz w:val="24"/>
          <w:szCs w:val="24"/>
        </w:rPr>
        <w:t xml:space="preserve">eview Maternal and Child Health Block Grant </w:t>
      </w:r>
      <w:r>
        <w:rPr>
          <w:rFonts w:ascii="Arial" w:eastAsia="Arial" w:hAnsi="Arial" w:cs="Arial"/>
          <w:b/>
          <w:sz w:val="24"/>
          <w:szCs w:val="24"/>
        </w:rPr>
        <w:t>s</w:t>
      </w:r>
      <w:r w:rsidRPr="009A29BA">
        <w:rPr>
          <w:rFonts w:ascii="Arial" w:eastAsia="Arial" w:hAnsi="Arial" w:cs="Arial"/>
          <w:b/>
          <w:sz w:val="24"/>
          <w:szCs w:val="24"/>
        </w:rPr>
        <w:t>pending. Resolved:</w:t>
      </w:r>
      <w:r>
        <w:rPr>
          <w:rFonts w:ascii="Arial" w:eastAsia="Arial" w:hAnsi="Arial" w:cs="Arial"/>
        </w:rPr>
        <w:t xml:space="preserve"> That the Commissioner of Health and Human Services shall establish a partnership to review Department of Health and Human Services spending of funds received pursuant to the federal Maternal and Child Health Block Grant, referred to in this resolve as "the block grant." The partnership must be between representatives of tribal public health districts, representatives of the Permanent Commission on the Status of Racial, Indigenous and Tribal Populations established pursuant to the Maine Revised Statutes, Title 5, section 12004-J, subsection 19 and representatives of the department. The partnership shall review the following:</w:t>
      </w:r>
    </w:p>
    <w:p w:rsidR="00124DE2" w:rsidP="00124DE2">
      <w:pPr>
        <w:ind w:left="360" w:firstLine="360"/>
        <w:rPr>
          <w:rFonts w:ascii="Arial" w:eastAsia="Arial" w:hAnsi="Arial" w:cs="Arial"/>
        </w:rPr>
      </w:pPr>
      <w:r>
        <w:rPr>
          <w:rFonts w:ascii="Arial" w:eastAsia="Arial" w:hAnsi="Arial" w:cs="Arial"/>
        </w:rPr>
        <w:t>1.  The total amount of block grant funds received by the State;</w:t>
      </w:r>
    </w:p>
    <w:p w:rsidR="00124DE2" w:rsidP="00124DE2">
      <w:pPr>
        <w:ind w:left="360" w:firstLine="360"/>
        <w:rPr>
          <w:rFonts w:ascii="Arial" w:eastAsia="Arial" w:hAnsi="Arial" w:cs="Arial"/>
        </w:rPr>
      </w:pPr>
      <w:r>
        <w:rPr>
          <w:rFonts w:ascii="Arial" w:eastAsia="Arial" w:hAnsi="Arial" w:cs="Arial"/>
        </w:rPr>
        <w:t>2.  The entities and programs funded by the block grant;</w:t>
      </w:r>
    </w:p>
    <w:p w:rsidR="00124DE2" w:rsidP="00124DE2">
      <w:pPr>
        <w:ind w:left="360" w:firstLine="360"/>
        <w:rPr>
          <w:rFonts w:ascii="Arial" w:eastAsia="Arial" w:hAnsi="Arial" w:cs="Arial"/>
        </w:rPr>
      </w:pPr>
      <w:r>
        <w:rPr>
          <w:rFonts w:ascii="Arial" w:eastAsia="Arial" w:hAnsi="Arial" w:cs="Arial"/>
        </w:rPr>
        <w:t>3.  The populations served by the entities and programs funded by the block grant;</w:t>
      </w:r>
    </w:p>
    <w:p w:rsidR="00124DE2" w:rsidP="00124DE2">
      <w:pPr>
        <w:ind w:left="360" w:firstLine="360"/>
        <w:rPr>
          <w:rFonts w:ascii="Arial" w:eastAsia="Arial" w:hAnsi="Arial" w:cs="Arial"/>
        </w:rPr>
      </w:pPr>
      <w:r>
        <w:rPr>
          <w:rFonts w:ascii="Arial" w:eastAsia="Arial" w:hAnsi="Arial" w:cs="Arial"/>
        </w:rPr>
        <w:t>4.  The decision-making process the department uses to determine what entities and programs receive block grant funding and how much each receives;</w:t>
      </w:r>
    </w:p>
    <w:p w:rsidR="00124DE2" w:rsidP="00124DE2">
      <w:pPr>
        <w:ind w:left="360" w:firstLine="360"/>
        <w:rPr>
          <w:rFonts w:ascii="Arial" w:eastAsia="Arial" w:hAnsi="Arial" w:cs="Arial"/>
        </w:rPr>
      </w:pPr>
      <w:r>
        <w:rPr>
          <w:rFonts w:ascii="Arial" w:eastAsia="Arial" w:hAnsi="Arial" w:cs="Arial"/>
        </w:rPr>
        <w:t>5.  The effects and outcomes in populations served by the entities and programs funded by the block grant;</w:t>
      </w:r>
    </w:p>
    <w:p w:rsidR="00124DE2" w:rsidP="00124DE2">
      <w:pPr>
        <w:ind w:left="360" w:firstLine="360"/>
        <w:rPr>
          <w:rFonts w:ascii="Arial" w:eastAsia="Arial" w:hAnsi="Arial" w:cs="Arial"/>
        </w:rPr>
      </w:pPr>
      <w:r>
        <w:rPr>
          <w:rFonts w:ascii="Arial" w:eastAsia="Arial" w:hAnsi="Arial" w:cs="Arial"/>
        </w:rPr>
        <w:t>6.  How best to define "vulnerable populations" within the State; and</w:t>
      </w:r>
    </w:p>
    <w:p w:rsidR="00124DE2" w:rsidP="00124DE2">
      <w:pPr>
        <w:ind w:left="360" w:firstLine="360"/>
        <w:rPr>
          <w:rFonts w:ascii="Arial" w:eastAsia="Arial" w:hAnsi="Arial" w:cs="Arial"/>
        </w:rPr>
      </w:pPr>
      <w:r>
        <w:rPr>
          <w:rFonts w:ascii="Arial" w:eastAsia="Arial" w:hAnsi="Arial" w:cs="Arial"/>
        </w:rPr>
        <w:t>7.  Existing gaps in funding of vulnerable populations by the block grant.</w:t>
      </w:r>
    </w:p>
    <w:p w:rsidR="00000000" w:rsidP="00124DE2">
      <w:pPr>
        <w:ind w:left="360" w:firstLine="360"/>
        <w:rPr>
          <w:rFonts w:ascii="Arial" w:eastAsia="Arial" w:hAnsi="Arial" w:cs="Arial"/>
        </w:rPr>
      </w:pPr>
      <w:bookmarkStart w:id="5" w:name="_BILL_SECTION_UNALLOCATED__e02df66d_8192"/>
      <w:bookmarkEnd w:id="0"/>
      <w:r>
        <w:rPr>
          <w:rFonts w:ascii="Arial" w:eastAsia="Arial" w:hAnsi="Arial" w:cs="Arial"/>
          <w:b/>
          <w:sz w:val="24"/>
        </w:rPr>
        <w:t xml:space="preserve">Sec. </w:t>
      </w:r>
      <w:bookmarkStart w:id="6" w:name="_BILL_SECTION_NUMBER__34f38fad_5c73_4c19"/>
      <w:r>
        <w:rPr>
          <w:rFonts w:ascii="Arial" w:eastAsia="Arial" w:hAnsi="Arial" w:cs="Arial"/>
          <w:b/>
          <w:sz w:val="24"/>
        </w:rPr>
        <w:t>2</w:t>
      </w:r>
      <w:bookmarkEnd w:id="6"/>
      <w:r>
        <w:rPr>
          <w:rFonts w:ascii="Arial" w:eastAsia="Arial" w:hAnsi="Arial" w:cs="Arial"/>
          <w:b/>
          <w:sz w:val="24"/>
        </w:rPr>
        <w:t>.</w:t>
      </w:r>
      <w:r>
        <w:rPr>
          <w:rFonts w:ascii="Arial" w:eastAsia="Arial" w:hAnsi="Arial" w:cs="Arial"/>
        </w:rPr>
        <w:t xml:space="preserve">  </w:t>
      </w:r>
      <w:r w:rsidRPr="009A29BA">
        <w:rPr>
          <w:rFonts w:ascii="Arial" w:eastAsia="Arial" w:hAnsi="Arial" w:cs="Arial"/>
          <w:b/>
          <w:sz w:val="24"/>
          <w:szCs w:val="24"/>
        </w:rPr>
        <w:t>Report to Legislature. Resolved:</w:t>
      </w:r>
      <w:r w:rsidRPr="0097310E">
        <w:rPr>
          <w:rFonts w:ascii="Arial" w:eastAsia="Arial" w:hAnsi="Arial" w:cs="Arial"/>
        </w:rPr>
        <w:t xml:space="preserve"> That, no later than February 1, 2023, the Commissioner of Health and Human Services shall submit a report, drafted by the partnership</w:t>
      </w:r>
      <w:r>
        <w:rPr>
          <w:rFonts w:ascii="Arial" w:eastAsia="Arial" w:hAnsi="Arial" w:cs="Arial"/>
        </w:rPr>
        <w:t xml:space="preserve"> under section 1</w:t>
      </w:r>
      <w:r w:rsidRPr="0097310E">
        <w:rPr>
          <w:rFonts w:ascii="Arial" w:eastAsia="Arial" w:hAnsi="Arial" w:cs="Arial"/>
        </w:rPr>
        <w:t>, regarding the review conducted pursuant to this resolve and mak</w:t>
      </w:r>
      <w:r>
        <w:rPr>
          <w:rFonts w:ascii="Arial" w:eastAsia="Arial" w:hAnsi="Arial" w:cs="Arial"/>
        </w:rPr>
        <w:t>ing</w:t>
      </w:r>
      <w:r w:rsidRPr="0097310E">
        <w:rPr>
          <w:rFonts w:ascii="Arial" w:eastAsia="Arial" w:hAnsi="Arial" w:cs="Arial"/>
        </w:rPr>
        <w:t xml:space="preserve"> recommendations, including recommendations for changes to policy and relating to the award of </w:t>
      </w:r>
      <w:r>
        <w:rPr>
          <w:rFonts w:ascii="Arial" w:eastAsia="Arial" w:hAnsi="Arial" w:cs="Arial"/>
        </w:rPr>
        <w:t>block</w:t>
      </w:r>
      <w:r w:rsidRPr="0097310E">
        <w:rPr>
          <w:rFonts w:ascii="Arial" w:eastAsia="Arial" w:hAnsi="Arial" w:cs="Arial"/>
        </w:rPr>
        <w:t xml:space="preserve"> grant funds, recommendations for specific measures or reserving of block grant funds for certain populations</w:t>
      </w:r>
      <w:r>
        <w:rPr>
          <w:rFonts w:ascii="Arial" w:eastAsia="Arial" w:hAnsi="Arial" w:cs="Arial"/>
        </w:rPr>
        <w:t xml:space="preserve"> and</w:t>
      </w:r>
      <w:r w:rsidRPr="0097310E">
        <w:rPr>
          <w:rFonts w:ascii="Arial" w:eastAsia="Arial" w:hAnsi="Arial" w:cs="Arial"/>
        </w:rPr>
        <w:t xml:space="preserve"> recommendations for the establishment of a permanent partnership to review </w:t>
      </w:r>
      <w:r>
        <w:rPr>
          <w:rFonts w:ascii="Arial" w:eastAsia="Arial" w:hAnsi="Arial" w:cs="Arial"/>
        </w:rPr>
        <w:t xml:space="preserve">federal block </w:t>
      </w:r>
      <w:r w:rsidRPr="0097310E">
        <w:rPr>
          <w:rFonts w:ascii="Arial" w:eastAsia="Arial" w:hAnsi="Arial" w:cs="Arial"/>
        </w:rPr>
        <w:t xml:space="preserve">grants received by the </w:t>
      </w:r>
      <w:r>
        <w:rPr>
          <w:rFonts w:ascii="Arial" w:eastAsia="Arial" w:hAnsi="Arial" w:cs="Arial"/>
        </w:rPr>
        <w:t>D</w:t>
      </w:r>
      <w:r w:rsidRPr="0097310E">
        <w:rPr>
          <w:rFonts w:ascii="Arial" w:eastAsia="Arial" w:hAnsi="Arial" w:cs="Arial"/>
        </w:rPr>
        <w:t>epartment</w:t>
      </w:r>
      <w:r>
        <w:rPr>
          <w:rFonts w:ascii="Arial" w:eastAsia="Arial" w:hAnsi="Arial" w:cs="Arial"/>
        </w:rPr>
        <w:t xml:space="preserve"> of Health and Human Services</w:t>
      </w:r>
      <w:r w:rsidRPr="0097310E">
        <w:rPr>
          <w:rFonts w:ascii="Arial" w:eastAsia="Arial" w:hAnsi="Arial" w:cs="Arial"/>
        </w:rPr>
        <w:t xml:space="preserve"> and </w:t>
      </w:r>
      <w:r>
        <w:rPr>
          <w:rFonts w:ascii="Arial" w:eastAsia="Arial" w:hAnsi="Arial" w:cs="Arial"/>
        </w:rPr>
        <w:t xml:space="preserve">including </w:t>
      </w:r>
      <w:r w:rsidRPr="0097310E">
        <w:rPr>
          <w:rFonts w:ascii="Arial" w:eastAsia="Arial" w:hAnsi="Arial" w:cs="Arial"/>
        </w:rPr>
        <w:t>suggested legislation, to the joint standing committee of the Legislature having jurisdiction over health and human services</w:t>
      </w:r>
      <w:r>
        <w:rPr>
          <w:rFonts w:ascii="Arial" w:eastAsia="Arial" w:hAnsi="Arial" w:cs="Arial"/>
        </w:rPr>
        <w:t xml:space="preserve"> matters</w:t>
      </w:r>
      <w:r w:rsidRPr="0097310E">
        <w:rPr>
          <w:rFonts w:ascii="Arial" w:eastAsia="Arial" w:hAnsi="Arial" w:cs="Arial"/>
        </w:rPr>
        <w:t>. The joint standing committee may report out legislation on the subject matter of the report to the 131st Legislature in 2023.</w:t>
      </w:r>
      <w:bookmarkEnd w:id="1"/>
      <w:bookmarkEnd w:id="2"/>
      <w:bookmarkEnd w:id="3"/>
      <w:bookmarkEnd w:id="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LR1804,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Review Maternal and Child Health Block Grant Spending</w:t>
    </w:r>
  </w:p>
  <w:p>
    <w:pPr>
      <w:suppressLineNumbers/>
      <w:spacing w:before="0" w:after="0"/>
      <w:jc w:val="center"/>
      <w:rPr>
        <w:rFonts w:ascii="Arial" w:eastAsia="Arial" w:hAnsi="Arial" w:cs="Arial"/>
      </w:rPr>
    </w:pPr>
    <w:r>
      <w:rPr>
        <w:rFonts w:ascii="Arial" w:eastAsia="Arial" w:hAnsi="Arial" w:cs="Arial"/>
        <w:sz w:val="22"/>
      </w:rPr>
      <w:t>L.D. 343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24DE2"/>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7310E"/>
    <w:rsid w:val="0099722B"/>
    <w:rsid w:val="009A29BA"/>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