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Prohibit the Use of Chlorpyrifos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220 - L.D. 316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Prohibit the Use of Chlorpyrifos</w:t>
      </w:r>
    </w:p>
    <w:p w:rsidR="00A440F6" w:rsidP="00A440F6">
      <w:pPr>
        <w:ind w:left="360"/>
        <w:rPr>
          <w:rFonts w:ascii="Arial" w:eastAsia="Arial" w:hAnsi="Arial" w:cs="Arial"/>
        </w:rPr>
      </w:pPr>
      <w:bookmarkStart w:id="0" w:name="_ENACTING_CLAUSE__a915e6a7_de53_4fa7_807"/>
      <w:bookmarkStart w:id="1" w:name="_PAR__1_f675e498_ea83_4f14_9b4e_fe02f448"/>
      <w:bookmarkStart w:id="2" w:name="_DOC_BODY_CONTAINER__021df04f_7e65_4e69_"/>
      <w:r>
        <w:rPr>
          <w:rFonts w:ascii="Arial" w:eastAsia="Arial" w:hAnsi="Arial" w:cs="Arial"/>
          <w:b/>
        </w:rPr>
        <w:t>Be it enacted by the People of the State of Maine as follows:</w:t>
      </w:r>
    </w:p>
    <w:p w:rsidR="00A440F6" w:rsidP="00A440F6">
      <w:pPr>
        <w:ind w:left="360" w:firstLine="360"/>
        <w:rPr>
          <w:rFonts w:ascii="Arial" w:eastAsia="Arial" w:hAnsi="Arial" w:cs="Arial"/>
        </w:rPr>
      </w:pPr>
      <w:bookmarkStart w:id="3" w:name="_BILL_SECTION_HEADER__57c075a0_1b9a_400a"/>
      <w:bookmarkStart w:id="4" w:name="_PAR__2_f29f4fc6_4a94_4f43_b24d_bdcfc057"/>
      <w:bookmarkStart w:id="5" w:name="_BILL_SECTION__e04ca659_0ac3_4d35_8020_4"/>
      <w:bookmarkStart w:id="6" w:name="_DOC_BODY_CONTENT__db182ce3_1332_4452_a2"/>
      <w:bookmarkEnd w:id="0"/>
      <w:bookmarkEnd w:id="1"/>
      <w:r>
        <w:rPr>
          <w:rFonts w:ascii="Arial" w:eastAsia="Arial" w:hAnsi="Arial" w:cs="Arial"/>
          <w:b/>
          <w:sz w:val="24"/>
        </w:rPr>
        <w:t xml:space="preserve">Sec. </w:t>
      </w:r>
      <w:bookmarkStart w:id="7" w:name="_BILL_SECTION_NUMBER__1119b54d_9d36_4520"/>
      <w:r>
        <w:rPr>
          <w:rFonts w:ascii="Arial" w:eastAsia="Arial" w:hAnsi="Arial" w:cs="Arial"/>
          <w:b/>
          <w:sz w:val="24"/>
        </w:rPr>
        <w:t>1</w:t>
      </w:r>
      <w:bookmarkEnd w:id="7"/>
      <w:r>
        <w:rPr>
          <w:rFonts w:ascii="Arial" w:eastAsia="Arial" w:hAnsi="Arial" w:cs="Arial"/>
          <w:b/>
          <w:sz w:val="24"/>
        </w:rPr>
        <w:t>.  7 MRSA §606, sub-§1, ¶E,</w:t>
      </w:r>
      <w:r>
        <w:rPr>
          <w:rFonts w:ascii="Arial" w:eastAsia="Arial" w:hAnsi="Arial" w:cs="Arial"/>
        </w:rPr>
        <w:t xml:space="preserve"> as amended by PL 2005, c. 620, §5, is further amended to read:</w:t>
      </w:r>
    </w:p>
    <w:p w:rsidR="00A440F6" w:rsidP="00A440F6">
      <w:pPr>
        <w:ind w:left="720"/>
        <w:rPr>
          <w:rFonts w:ascii="Arial" w:eastAsia="Arial" w:hAnsi="Arial" w:cs="Arial"/>
        </w:rPr>
      </w:pPr>
      <w:bookmarkStart w:id="8" w:name="_STATUTE_NUMBER__3cdbf22f_917f_4933_abb8"/>
      <w:bookmarkStart w:id="9" w:name="_STATUTE_P__144ef0f7_34e1_4a3a_a7d1_1754"/>
      <w:bookmarkStart w:id="10" w:name="_PAR__3_d9ba64a6_4673_4a90_a8af_03908a62"/>
      <w:bookmarkEnd w:id="3"/>
      <w:bookmarkEnd w:id="4"/>
      <w:r>
        <w:rPr>
          <w:rFonts w:ascii="Arial" w:eastAsia="Arial" w:hAnsi="Arial" w:cs="Arial"/>
        </w:rPr>
        <w:t>E</w:t>
      </w:r>
      <w:bookmarkEnd w:id="8"/>
      <w:r>
        <w:rPr>
          <w:rFonts w:ascii="Arial" w:eastAsia="Arial" w:hAnsi="Arial" w:cs="Arial"/>
        </w:rPr>
        <w:t xml:space="preserve">.  </w:t>
      </w:r>
      <w:bookmarkStart w:id="11" w:name="_STATUTE_CONTENT__37520416_fcc1_40e6_bbb"/>
      <w:r>
        <w:rPr>
          <w:rFonts w:ascii="Arial" w:eastAsia="Arial" w:hAnsi="Arial" w:cs="Arial"/>
        </w:rPr>
        <w:t xml:space="preserve">A pesticide that is adulterated or misbranded or any device that is misbranded; </w:t>
      </w:r>
      <w:r>
        <w:rPr>
          <w:rFonts w:ascii="Arial" w:eastAsia="Arial" w:hAnsi="Arial" w:cs="Arial"/>
          <w:strike/>
        </w:rPr>
        <w:t>or</w:t>
      </w:r>
      <w:bookmarkEnd w:id="11"/>
    </w:p>
    <w:p w:rsidR="00A440F6" w:rsidP="00A440F6">
      <w:pPr>
        <w:ind w:left="360" w:firstLine="360"/>
        <w:rPr>
          <w:rFonts w:ascii="Arial" w:eastAsia="Arial" w:hAnsi="Arial" w:cs="Arial"/>
        </w:rPr>
      </w:pPr>
      <w:bookmarkStart w:id="12" w:name="_BILL_SECTION_HEADER__82497c88_b644_4cde"/>
      <w:bookmarkStart w:id="13" w:name="_PAR__4_2fb81f49_7747_4e33_8ffd_345af459"/>
      <w:bookmarkStart w:id="14" w:name="_BILL_SECTION__c9e9d527_7424_4907_9bc2_5"/>
      <w:bookmarkEnd w:id="5"/>
      <w:bookmarkEnd w:id="9"/>
      <w:bookmarkEnd w:id="10"/>
      <w:r>
        <w:rPr>
          <w:rFonts w:ascii="Arial" w:eastAsia="Arial" w:hAnsi="Arial" w:cs="Arial"/>
          <w:b/>
          <w:sz w:val="24"/>
        </w:rPr>
        <w:t xml:space="preserve">Sec. </w:t>
      </w:r>
      <w:bookmarkStart w:id="15" w:name="_BILL_SECTION_NUMBER__e2aa8c28_e41b_4e8c"/>
      <w:r>
        <w:rPr>
          <w:rFonts w:ascii="Arial" w:eastAsia="Arial" w:hAnsi="Arial" w:cs="Arial"/>
          <w:b/>
          <w:sz w:val="24"/>
        </w:rPr>
        <w:t>2</w:t>
      </w:r>
      <w:bookmarkEnd w:id="15"/>
      <w:r>
        <w:rPr>
          <w:rFonts w:ascii="Arial" w:eastAsia="Arial" w:hAnsi="Arial" w:cs="Arial"/>
          <w:b/>
          <w:sz w:val="24"/>
        </w:rPr>
        <w:t>.  7 MRSA §606, sub-§1, ¶F,</w:t>
      </w:r>
      <w:r>
        <w:rPr>
          <w:rFonts w:ascii="Arial" w:eastAsia="Arial" w:hAnsi="Arial" w:cs="Arial"/>
        </w:rPr>
        <w:t xml:space="preserve"> as amended by PL 2005, c. 620, §5, is further amended to read:</w:t>
      </w:r>
    </w:p>
    <w:p w:rsidR="00A440F6" w:rsidP="00A440F6">
      <w:pPr>
        <w:ind w:left="720"/>
        <w:rPr>
          <w:rFonts w:ascii="Arial" w:eastAsia="Arial" w:hAnsi="Arial" w:cs="Arial"/>
        </w:rPr>
      </w:pPr>
      <w:bookmarkStart w:id="16" w:name="_STATUTE_NUMBER__e814669f_f653_4543_bc90"/>
      <w:bookmarkStart w:id="17" w:name="_STATUTE_P__07e66a89_0b84_48e9_a561_f7c6"/>
      <w:bookmarkStart w:id="18" w:name="_PAR__5_169d406d_746d_4478_aae5_0b3ff2e9"/>
      <w:bookmarkEnd w:id="12"/>
      <w:bookmarkEnd w:id="13"/>
      <w:r>
        <w:rPr>
          <w:rFonts w:ascii="Arial" w:eastAsia="Arial" w:hAnsi="Arial" w:cs="Arial"/>
        </w:rPr>
        <w:t>F</w:t>
      </w:r>
      <w:bookmarkEnd w:id="16"/>
      <w:r>
        <w:rPr>
          <w:rFonts w:ascii="Arial" w:eastAsia="Arial" w:hAnsi="Arial" w:cs="Arial"/>
        </w:rPr>
        <w:t xml:space="preserve">.  </w:t>
      </w:r>
      <w:bookmarkStart w:id="19" w:name="_STATUTE_CONTENT__b461412e_2b29_46be_b41"/>
      <w:r>
        <w:rPr>
          <w:rFonts w:ascii="Arial" w:eastAsia="Arial" w:hAnsi="Arial" w:cs="Arial"/>
        </w:rPr>
        <w:t>A pesticide in containers that are unsafe due to damage</w:t>
      </w:r>
      <w:r>
        <w:rPr>
          <w:rFonts w:ascii="Arial" w:eastAsia="Arial" w:hAnsi="Arial" w:cs="Arial"/>
          <w:strike/>
        </w:rPr>
        <w:t>.</w:t>
      </w:r>
      <w:r>
        <w:rPr>
          <w:rFonts w:ascii="Arial" w:eastAsia="Arial" w:hAnsi="Arial" w:cs="Arial"/>
          <w:u w:val="single"/>
        </w:rPr>
        <w:t>; or</w:t>
      </w:r>
      <w:bookmarkEnd w:id="19"/>
    </w:p>
    <w:p w:rsidR="00A440F6" w:rsidP="00A440F6">
      <w:pPr>
        <w:ind w:left="360" w:firstLine="360"/>
        <w:rPr>
          <w:rFonts w:ascii="Arial" w:eastAsia="Arial" w:hAnsi="Arial" w:cs="Arial"/>
        </w:rPr>
      </w:pPr>
      <w:bookmarkStart w:id="20" w:name="_BILL_SECTION_HEADER__311ad77b_faa9_4d1f"/>
      <w:bookmarkStart w:id="21" w:name="_PAR__6_a5e7abd0_a4d7_4af8_8ab6_18657992"/>
      <w:bookmarkStart w:id="22" w:name="_BILL_SECTION__1c3ca11b_a48f_47d6_9023_d"/>
      <w:bookmarkEnd w:id="14"/>
      <w:bookmarkEnd w:id="17"/>
      <w:bookmarkEnd w:id="18"/>
      <w:r>
        <w:rPr>
          <w:rFonts w:ascii="Arial" w:eastAsia="Arial" w:hAnsi="Arial" w:cs="Arial"/>
          <w:b/>
          <w:sz w:val="24"/>
        </w:rPr>
        <w:t xml:space="preserve">Sec. </w:t>
      </w:r>
      <w:bookmarkStart w:id="23" w:name="_BILL_SECTION_NUMBER__bb4e53ff_77aa_420e"/>
      <w:r>
        <w:rPr>
          <w:rFonts w:ascii="Arial" w:eastAsia="Arial" w:hAnsi="Arial" w:cs="Arial"/>
          <w:b/>
          <w:sz w:val="24"/>
        </w:rPr>
        <w:t>3</w:t>
      </w:r>
      <w:bookmarkEnd w:id="23"/>
      <w:r>
        <w:rPr>
          <w:rFonts w:ascii="Arial" w:eastAsia="Arial" w:hAnsi="Arial" w:cs="Arial"/>
          <w:b/>
          <w:sz w:val="24"/>
        </w:rPr>
        <w:t>.  7 MRSA §606, sub-§1, ¶G</w:t>
      </w:r>
      <w:r>
        <w:rPr>
          <w:rFonts w:ascii="Arial" w:eastAsia="Arial" w:hAnsi="Arial" w:cs="Arial"/>
        </w:rPr>
        <w:t xml:space="preserve"> is enacted to read:</w:t>
      </w:r>
    </w:p>
    <w:p w:rsidR="00A440F6" w:rsidP="00A440F6">
      <w:pPr>
        <w:ind w:left="720"/>
        <w:rPr>
          <w:rFonts w:ascii="Arial" w:eastAsia="Arial" w:hAnsi="Arial" w:cs="Arial"/>
        </w:rPr>
      </w:pPr>
      <w:bookmarkStart w:id="24" w:name="_STATUTE_NUMBER__50c93adc_1af6_4ec7_a8c5"/>
      <w:bookmarkStart w:id="25" w:name="_STATUTE_P__84d8fd15_6b84_4145_b23d_5c6d"/>
      <w:bookmarkStart w:id="26" w:name="_PAR__7_58925adb_b52f_4961_bde1_4c29db36"/>
      <w:bookmarkEnd w:id="20"/>
      <w:bookmarkEnd w:id="21"/>
      <w:r>
        <w:rPr>
          <w:rFonts w:ascii="Arial" w:eastAsia="Arial" w:hAnsi="Arial" w:cs="Arial"/>
          <w:u w:val="single"/>
        </w:rPr>
        <w:t>G</w:t>
      </w:r>
      <w:bookmarkEnd w:id="24"/>
      <w:r>
        <w:rPr>
          <w:rFonts w:ascii="Arial" w:eastAsia="Arial" w:hAnsi="Arial" w:cs="Arial"/>
          <w:u w:val="single"/>
        </w:rPr>
        <w:t xml:space="preserve">.  </w:t>
      </w:r>
      <w:bookmarkStart w:id="27" w:name="_STATUTE_CONTENT__c65f0549_5457_4d15_ab4"/>
      <w:r>
        <w:rPr>
          <w:rFonts w:ascii="Arial" w:eastAsia="Arial" w:hAnsi="Arial" w:cs="Arial"/>
          <w:u w:val="single"/>
        </w:rPr>
        <w:t>Beginning January 1, 2022, a pesticide containing chlorpyrifos as an active ingredient.</w:t>
      </w:r>
      <w:r>
        <w:rPr>
          <w:rFonts w:ascii="Arial" w:eastAsia="Arial" w:hAnsi="Arial" w:cs="Arial"/>
        </w:rPr>
        <w:t xml:space="preserve"> </w:t>
      </w:r>
    </w:p>
    <w:p w:rsidR="00000000" w:rsidP="00A440F6">
      <w:pPr>
        <w:ind w:left="360" w:firstLine="360"/>
        <w:rPr>
          <w:rFonts w:ascii="Arial" w:eastAsia="Arial" w:hAnsi="Arial" w:cs="Arial"/>
        </w:rPr>
      </w:pPr>
      <w:bookmarkStart w:id="28" w:name="_BILL_SECTION_UNALLOCATED__340debbf_795e"/>
      <w:bookmarkStart w:id="29" w:name="_PAR__8_74c977af_5775_42eb_844e_99989432"/>
      <w:bookmarkEnd w:id="22"/>
      <w:bookmarkEnd w:id="25"/>
      <w:bookmarkEnd w:id="26"/>
      <w:bookmarkEnd w:id="27"/>
      <w:r>
        <w:rPr>
          <w:rFonts w:ascii="Arial" w:eastAsia="Arial" w:hAnsi="Arial" w:cs="Arial"/>
          <w:b/>
          <w:sz w:val="24"/>
        </w:rPr>
        <w:t xml:space="preserve">Sec. </w:t>
      </w:r>
      <w:bookmarkStart w:id="30" w:name="_BILL_SECTION_NUMBER__2b9b49e5_bffa_41cf"/>
      <w:r>
        <w:rPr>
          <w:rFonts w:ascii="Arial" w:eastAsia="Arial" w:hAnsi="Arial" w:cs="Arial"/>
          <w:b/>
          <w:sz w:val="24"/>
        </w:rPr>
        <w:t>4</w:t>
      </w:r>
      <w:bookmarkEnd w:id="30"/>
      <w:r>
        <w:rPr>
          <w:rFonts w:ascii="Arial" w:eastAsia="Arial" w:hAnsi="Arial" w:cs="Arial"/>
          <w:b/>
          <w:sz w:val="24"/>
        </w:rPr>
        <w:t>.  Temporary permit for use of pesticide containing chlorpyrifos.</w:t>
      </w:r>
      <w:r>
        <w:rPr>
          <w:rFonts w:ascii="Arial" w:eastAsia="Arial" w:hAnsi="Arial" w:cs="Arial"/>
        </w:rPr>
        <w:t xml:space="preserve">  Notwithstanding the Maine Revised Statutes, Title 7, section 606, subsection 1, paragraph G, from January 1, 2022 to December 31, 2022 the Board of Pesticides Control may grant a temporary permit authorizing a pesticides applicator licensed by the State to use or apply a pesticide containing chlorpyrifos as an active ingredient, as long as that licensed pesticides applicator possessed the pesticide in the State before January 1, 2022.  The Board of Pesticides Control shall post on its publicly accessible website information on the temporary permits issued under this section. </w:t>
      </w:r>
      <w:bookmarkEnd w:id="2"/>
      <w:bookmarkEnd w:id="6"/>
      <w:bookmarkEnd w:id="28"/>
      <w:bookmarkEnd w:id="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LR1300,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Prohibit the Use of Chlorpyrifos</w:t>
    </w:r>
  </w:p>
  <w:p>
    <w:pPr>
      <w:suppressLineNumbers/>
      <w:spacing w:before="0" w:after="0"/>
      <w:jc w:val="center"/>
      <w:rPr>
        <w:rFonts w:ascii="Arial" w:eastAsia="Arial" w:hAnsi="Arial" w:cs="Arial"/>
      </w:rPr>
    </w:pPr>
    <w:r>
      <w:rPr>
        <w:rFonts w:ascii="Arial" w:eastAsia="Arial" w:hAnsi="Arial" w:cs="Arial"/>
        <w:sz w:val="22"/>
      </w:rPr>
      <w:t>L.D. 316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440F6"/>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