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Modify Requirements for Multiple-party Accounts, Limited Purpose Financial Institutions and Mergers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159 - L.D. 224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Modify Requirements for Multiple-party Accounts, Limited Purpose Financial Institutions and Mergers</w:t>
      </w:r>
    </w:p>
    <w:p w:rsidR="00551B17" w:rsidP="00551B17">
      <w:pPr>
        <w:ind w:left="360" w:firstLine="360"/>
        <w:rPr>
          <w:rFonts w:ascii="Arial" w:eastAsia="Arial" w:hAnsi="Arial" w:cs="Arial"/>
        </w:rPr>
      </w:pPr>
      <w:bookmarkStart w:id="0" w:name="_EMERGENCY_PREAMBLE__87928ff3_96d7_4097_"/>
      <w:bookmarkStart w:id="1" w:name="_INSTRUCTION__a868ffbe_6add_4977_a1f5_f4"/>
      <w:bookmarkStart w:id="2" w:name="_DOC_BODY_CONTAINER__4ed7ea1a_124d_4326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551B17" w:rsidP="00551B17">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C063D8">
        <w:rPr>
          <w:rFonts w:ascii="Arial" w:eastAsia="Arial" w:hAnsi="Arial" w:cs="Arial"/>
        </w:rPr>
        <w:t>financial institutions in this State are committed to preventing elder financial abuse; and</w:t>
      </w:r>
    </w:p>
    <w:p w:rsidR="00551B17" w:rsidP="00551B17">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C063D8">
        <w:rPr>
          <w:rFonts w:ascii="Arial" w:eastAsia="Arial" w:hAnsi="Arial" w:cs="Arial"/>
        </w:rPr>
        <w:t xml:space="preserve">the enactment of a new </w:t>
      </w:r>
      <w:r>
        <w:rPr>
          <w:rFonts w:ascii="Arial" w:eastAsia="Arial" w:hAnsi="Arial" w:cs="Arial"/>
        </w:rPr>
        <w:t>p</w:t>
      </w:r>
      <w:r w:rsidRPr="00C063D8">
        <w:rPr>
          <w:rFonts w:ascii="Arial" w:eastAsia="Arial" w:hAnsi="Arial" w:cs="Arial"/>
        </w:rPr>
        <w:t xml:space="preserve">robate </w:t>
      </w:r>
      <w:r>
        <w:rPr>
          <w:rFonts w:ascii="Arial" w:eastAsia="Arial" w:hAnsi="Arial" w:cs="Arial"/>
        </w:rPr>
        <w:t>c</w:t>
      </w:r>
      <w:r w:rsidRPr="00C063D8">
        <w:rPr>
          <w:rFonts w:ascii="Arial" w:eastAsia="Arial" w:hAnsi="Arial" w:cs="Arial"/>
        </w:rPr>
        <w:t>ode in July 2019 made a change in the procedures for opening a multiple-party account; and</w:t>
      </w:r>
    </w:p>
    <w:p w:rsidR="00551B17" w:rsidRPr="00C063D8" w:rsidP="00551B17">
      <w:pPr>
        <w:ind w:left="360" w:firstLine="360"/>
        <w:rPr>
          <w:rFonts w:ascii="Arial" w:eastAsia="Arial" w:hAnsi="Arial" w:cs="Arial"/>
        </w:rPr>
      </w:pPr>
      <w:r w:rsidRPr="00C063D8">
        <w:rPr>
          <w:rFonts w:ascii="Arial" w:eastAsia="Arial" w:hAnsi="Arial" w:cs="Arial"/>
          <w:b/>
          <w:sz w:val="24"/>
        </w:rPr>
        <w:t xml:space="preserve">Whereas, </w:t>
      </w:r>
      <w:r w:rsidRPr="00C063D8">
        <w:rPr>
          <w:rFonts w:ascii="Arial" w:eastAsia="Arial" w:hAnsi="Arial" w:cs="Arial"/>
          <w:szCs w:val="22"/>
        </w:rPr>
        <w:t>th</w:t>
      </w:r>
      <w:r>
        <w:rPr>
          <w:rFonts w:ascii="Arial" w:eastAsia="Arial" w:hAnsi="Arial" w:cs="Arial"/>
          <w:szCs w:val="22"/>
        </w:rPr>
        <w:t>e following</w:t>
      </w:r>
      <w:r w:rsidRPr="00C063D8">
        <w:rPr>
          <w:rFonts w:ascii="Arial" w:eastAsia="Arial" w:hAnsi="Arial" w:cs="Arial"/>
          <w:szCs w:val="22"/>
        </w:rPr>
        <w:t xml:space="preserve"> legislation clarifies a provision in the Maine </w:t>
      </w:r>
      <w:r>
        <w:rPr>
          <w:rFonts w:ascii="Arial" w:eastAsia="Arial" w:hAnsi="Arial" w:cs="Arial"/>
          <w:szCs w:val="22"/>
        </w:rPr>
        <w:t>Revised Statutes, Title 9-B</w:t>
      </w:r>
      <w:r w:rsidRPr="00C063D8">
        <w:rPr>
          <w:rFonts w:ascii="Arial" w:eastAsia="Arial" w:hAnsi="Arial" w:cs="Arial"/>
          <w:szCs w:val="22"/>
        </w:rPr>
        <w:t xml:space="preserve"> requiring financial institutions to affirm when a multiple-party account is established or a single account is converted whether the party establishing </w:t>
      </w:r>
      <w:r>
        <w:rPr>
          <w:rFonts w:ascii="Arial" w:eastAsia="Arial" w:hAnsi="Arial" w:cs="Arial"/>
          <w:szCs w:val="22"/>
        </w:rPr>
        <w:t xml:space="preserve">or converting </w:t>
      </w:r>
      <w:r w:rsidRPr="00C063D8">
        <w:rPr>
          <w:rFonts w:ascii="Arial" w:eastAsia="Arial" w:hAnsi="Arial" w:cs="Arial"/>
          <w:szCs w:val="22"/>
        </w:rPr>
        <w:t>the account intends for any sum remaining in the account upon death to belong to the surviving party; and</w:t>
      </w:r>
    </w:p>
    <w:p w:rsidR="00551B17" w:rsidRPr="00C063D8" w:rsidP="00551B17">
      <w:pPr>
        <w:ind w:left="360" w:firstLine="360"/>
        <w:rPr>
          <w:rFonts w:ascii="Arial" w:eastAsia="Arial" w:hAnsi="Arial" w:cs="Arial"/>
        </w:rPr>
      </w:pPr>
      <w:r w:rsidRPr="00C063D8">
        <w:rPr>
          <w:rFonts w:ascii="Arial" w:eastAsia="Arial" w:hAnsi="Arial" w:cs="Arial"/>
          <w:b/>
          <w:sz w:val="24"/>
        </w:rPr>
        <w:t>Whereas,</w:t>
      </w:r>
      <w:r>
        <w:rPr>
          <w:rFonts w:ascii="Arial" w:eastAsia="Arial" w:hAnsi="Arial" w:cs="Arial"/>
          <w:szCs w:val="22"/>
        </w:rPr>
        <w:t xml:space="preserve"> </w:t>
      </w:r>
      <w:r w:rsidRPr="00C063D8">
        <w:rPr>
          <w:rFonts w:ascii="Arial" w:eastAsia="Arial" w:hAnsi="Arial" w:cs="Arial"/>
          <w:szCs w:val="22"/>
        </w:rPr>
        <w:t xml:space="preserve">this change </w:t>
      </w:r>
      <w:r>
        <w:rPr>
          <w:rFonts w:ascii="Arial" w:eastAsia="Arial" w:hAnsi="Arial" w:cs="Arial"/>
          <w:szCs w:val="22"/>
        </w:rPr>
        <w:t>must be enacted before the expiration of the 90-day period to allow</w:t>
      </w:r>
      <w:r w:rsidRPr="00C063D8">
        <w:rPr>
          <w:rFonts w:ascii="Arial" w:eastAsia="Arial" w:hAnsi="Arial" w:cs="Arial"/>
          <w:szCs w:val="22"/>
        </w:rPr>
        <w:t xml:space="preserve"> financial institutions to establish procedures for opening multiple-party accounts to </w:t>
      </w:r>
      <w:r>
        <w:rPr>
          <w:rFonts w:ascii="Arial" w:eastAsia="Arial" w:hAnsi="Arial" w:cs="Arial"/>
          <w:szCs w:val="22"/>
        </w:rPr>
        <w:t xml:space="preserve">immediately </w:t>
      </w:r>
      <w:r w:rsidRPr="00C063D8">
        <w:rPr>
          <w:rFonts w:ascii="Arial" w:eastAsia="Arial" w:hAnsi="Arial" w:cs="Arial"/>
          <w:szCs w:val="22"/>
        </w:rPr>
        <w:t>help combat elder financial abuse;</w:t>
      </w:r>
      <w:r>
        <w:rPr>
          <w:rFonts w:ascii="Arial" w:eastAsia="Arial" w:hAnsi="Arial" w:cs="Arial"/>
          <w:szCs w:val="22"/>
        </w:rPr>
        <w:t xml:space="preserve"> and</w:t>
      </w:r>
    </w:p>
    <w:p w:rsidR="00551B17" w:rsidP="00551B17">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551B17" w:rsidP="00551B17">
      <w:pPr>
        <w:ind w:left="360"/>
        <w:rPr>
          <w:rFonts w:ascii="Arial" w:eastAsia="Arial" w:hAnsi="Arial" w:cs="Arial"/>
        </w:rPr>
      </w:pPr>
      <w:bookmarkStart w:id="3" w:name="_ENACTING_CLAUSE__8a0d7ce2_c91e_43a8_b35"/>
      <w:bookmarkStart w:id="4" w:name="_PAR__1_3b886996_cfaa_40d0_ac10_566e048a"/>
      <w:bookmarkEnd w:id="0"/>
      <w:bookmarkEnd w:id="1"/>
      <w:r>
        <w:rPr>
          <w:rFonts w:ascii="Arial" w:eastAsia="Arial" w:hAnsi="Arial" w:cs="Arial"/>
          <w:b/>
        </w:rPr>
        <w:t>Be it enacted by the People of the State of Maine as follows:</w:t>
      </w:r>
    </w:p>
    <w:p w:rsidR="00551B17" w:rsidP="00551B17">
      <w:pPr>
        <w:ind w:left="360" w:firstLine="360"/>
        <w:rPr>
          <w:rFonts w:ascii="Arial" w:eastAsia="Arial" w:hAnsi="Arial" w:cs="Arial"/>
        </w:rPr>
      </w:pPr>
      <w:bookmarkStart w:id="5" w:name="_BILL_SECTION_HEADER__333861fd_2092_4aeb"/>
      <w:bookmarkStart w:id="6" w:name="_PAR__2_0e0777ef_84f3_4d03_a437_78585bcb"/>
      <w:bookmarkStart w:id="7" w:name="_BILL_SECTION__23c97d78_e305_4e15_a9b3_d"/>
      <w:bookmarkStart w:id="8" w:name="_DOC_BODY_CONTENT__7edaabc2_fd69_4700_84"/>
      <w:bookmarkEnd w:id="3"/>
      <w:bookmarkEnd w:id="4"/>
      <w:r>
        <w:rPr>
          <w:rFonts w:ascii="Arial" w:eastAsia="Arial" w:hAnsi="Arial" w:cs="Arial"/>
          <w:b/>
          <w:sz w:val="24"/>
        </w:rPr>
        <w:t xml:space="preserve">Sec. </w:t>
      </w:r>
      <w:bookmarkStart w:id="9" w:name="_BILL_SECTION_NUMBER__3ae75689_8e33_4ba7"/>
      <w:r>
        <w:rPr>
          <w:rFonts w:ascii="Arial" w:eastAsia="Arial" w:hAnsi="Arial" w:cs="Arial"/>
          <w:b/>
          <w:sz w:val="24"/>
        </w:rPr>
        <w:t>1</w:t>
      </w:r>
      <w:bookmarkEnd w:id="9"/>
      <w:r>
        <w:rPr>
          <w:rFonts w:ascii="Arial" w:eastAsia="Arial" w:hAnsi="Arial" w:cs="Arial"/>
          <w:b/>
          <w:sz w:val="24"/>
        </w:rPr>
        <w:t>.  9-B MRSA §354, sub-§2,</w:t>
      </w:r>
      <w:r>
        <w:rPr>
          <w:rFonts w:ascii="Arial" w:eastAsia="Arial" w:hAnsi="Arial" w:cs="Arial"/>
        </w:rPr>
        <w:t xml:space="preserve"> as amended by PL 1997, c. 398, Pt. G, §4, is further amended to read:</w:t>
      </w:r>
    </w:p>
    <w:p w:rsidR="00551B17" w:rsidP="00551B17">
      <w:pPr>
        <w:ind w:left="360" w:firstLine="360"/>
        <w:rPr>
          <w:rFonts w:ascii="Arial" w:eastAsia="Arial" w:hAnsi="Arial" w:cs="Arial"/>
        </w:rPr>
      </w:pPr>
      <w:bookmarkStart w:id="10" w:name="_STATUTE_NUMBER__c12ac4f8_3648_4653_9e5c"/>
      <w:bookmarkStart w:id="11" w:name="_STATUTE_SS__673a64e6_1fb6_4226_9641_366"/>
      <w:bookmarkStart w:id="12" w:name="_PAR__3_5d76ab40_96b3_45e5_b991_31ae231d"/>
      <w:bookmarkEnd w:id="5"/>
      <w:bookmarkEnd w:id="6"/>
      <w:r>
        <w:rPr>
          <w:rFonts w:ascii="Arial" w:eastAsia="Arial" w:hAnsi="Arial" w:cs="Arial"/>
          <w:b/>
        </w:rPr>
        <w:t>2</w:t>
      </w:r>
      <w:bookmarkEnd w:id="10"/>
      <w:r>
        <w:rPr>
          <w:rFonts w:ascii="Arial" w:eastAsia="Arial" w:hAnsi="Arial" w:cs="Arial"/>
          <w:b/>
        </w:rPr>
        <w:t xml:space="preserve">.  </w:t>
      </w:r>
      <w:bookmarkStart w:id="13" w:name="_STATUTE_HEADNOTE__93dc7996_4509_4059_93"/>
      <w:r>
        <w:rPr>
          <w:rFonts w:ascii="Arial" w:eastAsia="Arial" w:hAnsi="Arial" w:cs="Arial"/>
          <w:b/>
        </w:rPr>
        <w:t>Resulting investor-owned institution.</w:t>
      </w:r>
      <w:bookmarkEnd w:id="13"/>
      <w:r>
        <w:rPr>
          <w:rFonts w:ascii="Arial" w:eastAsia="Arial" w:hAnsi="Arial" w:cs="Arial"/>
          <w:b/>
        </w:rPr>
        <w:t xml:space="preserve"> </w:t>
      </w:r>
      <w:bookmarkStart w:id="14" w:name="_STATUTE_CONTENT__1a25010a_4ab0_40ac_ac2"/>
      <w:r>
        <w:rPr>
          <w:rFonts w:ascii="Arial" w:eastAsia="Arial" w:hAnsi="Arial" w:cs="Arial"/>
        </w:rPr>
        <w:t xml:space="preserve"> Except as the superintendent may authorize pursuant to </w:t>
      </w:r>
      <w:bookmarkStart w:id="15" w:name="_CROSS_REFERENCE__5c15663e_bbcc_4b35_95c"/>
      <w:r>
        <w:rPr>
          <w:rFonts w:ascii="Arial" w:eastAsia="Arial" w:hAnsi="Arial" w:cs="Arial"/>
        </w:rPr>
        <w:t>section 354‑A</w:t>
      </w:r>
      <w:bookmarkEnd w:id="15"/>
      <w:r>
        <w:rPr>
          <w:rFonts w:ascii="Arial" w:eastAsia="Arial" w:hAnsi="Arial" w:cs="Arial"/>
        </w:rPr>
        <w:t xml:space="preserve">, a mutual financial institution may not merge into an investor-owned institution organized under the laws of this State without prior compliance with </w:t>
      </w:r>
      <w:bookmarkStart w:id="16" w:name="_CROSS_REFERENCE__c88dad3c_9b22_45c4_a24"/>
      <w:r>
        <w:rPr>
          <w:rFonts w:ascii="Arial" w:eastAsia="Arial" w:hAnsi="Arial" w:cs="Arial"/>
        </w:rPr>
        <w:t>section 344</w:t>
      </w:r>
      <w:bookmarkEnd w:id="16"/>
      <w:r>
        <w:rPr>
          <w:rFonts w:ascii="Arial" w:eastAsia="Arial" w:hAnsi="Arial" w:cs="Arial"/>
        </w:rPr>
        <w:t xml:space="preserve"> and all rules adopted under that section</w:t>
      </w:r>
      <w:r w:rsidRPr="00A42FA3">
        <w:rPr>
          <w:rFonts w:ascii="Arial" w:eastAsia="Arial" w:hAnsi="Arial" w:cs="Arial"/>
          <w:szCs w:val="22"/>
        </w:rPr>
        <w:t xml:space="preserve">.  </w:t>
      </w:r>
      <w:r w:rsidRPr="00A42FA3">
        <w:rPr>
          <w:rFonts w:ascii="Arial" w:eastAsia="Arial" w:hAnsi="Arial" w:cs="Arial"/>
          <w:szCs w:val="22"/>
          <w:u w:val="single"/>
        </w:rPr>
        <w:t xml:space="preserve">In accordance with </w:t>
      </w:r>
      <w:r w:rsidRPr="00A42FA3">
        <w:rPr>
          <w:rFonts w:ascii="Arial" w:eastAsia="Arial" w:hAnsi="Arial" w:cs="Arial"/>
          <w:color w:val="000000"/>
          <w:szCs w:val="22"/>
          <w:u w:val="single"/>
        </w:rPr>
        <w:t>section 1054, subsection 3, paragraph B, a</w:t>
      </w:r>
      <w:r w:rsidRPr="00A42FA3">
        <w:rPr>
          <w:rFonts w:ascii="Arial" w:eastAsia="Arial" w:hAnsi="Arial" w:cs="Arial"/>
          <w:color w:val="000000"/>
          <w:szCs w:val="22"/>
          <w:u w:val="single"/>
        </w:rPr>
        <w:t xml:space="preserve"> mutual holding company may acquire a mutual financial institution </w:t>
      </w:r>
      <w:bookmarkStart w:id="17" w:name="_ENGROSSING_REV__8c4e8aaa_39a7_4b75_b490"/>
      <w:bookmarkStart w:id="18" w:name="_REV__ef4a11ad_d5cc_4b7f_8694_3d7d16015f"/>
      <w:bookmarkStart w:id="19" w:name="_INSTRUCTION__bd6d8133_e97e_4857_bbc6_ef"/>
      <w:bookmarkStart w:id="20" w:name="_PROCESSED_CHANGE__a24ca8a0_fe12_4dee_ab"/>
      <w:bookmarkStart w:id="21" w:name="_PROCESSED_CHANGE__537747c4_2821_4284_b0"/>
      <w:bookmarkStart w:id="22" w:name="_PROCESSED_CHANGE__f0f7ac05_de47_4849_96"/>
      <w:bookmarkEnd w:id="17"/>
      <w:r w:rsidRPr="00C063D8">
        <w:rPr>
          <w:rFonts w:ascii="Arial" w:eastAsia="Arial" w:hAnsi="Arial" w:cs="Arial"/>
          <w:color w:val="000000"/>
          <w:szCs w:val="22"/>
          <w:u w:val="single"/>
        </w:rPr>
        <w:t>or mutual federal association</w:t>
      </w:r>
      <w:bookmarkEnd w:id="18"/>
      <w:bookmarkEnd w:id="19"/>
      <w:bookmarkEnd w:id="20"/>
      <w:bookmarkEnd w:id="21"/>
      <w:bookmarkEnd w:id="22"/>
      <w:r>
        <w:rPr>
          <w:rFonts w:ascii="Arial" w:eastAsia="Arial" w:hAnsi="Arial" w:cs="Arial"/>
          <w:color w:val="000000"/>
          <w:szCs w:val="22"/>
          <w:u w:val="single"/>
        </w:rPr>
        <w:t xml:space="preserve"> </w:t>
      </w:r>
      <w:r w:rsidRPr="00A42FA3">
        <w:rPr>
          <w:rFonts w:ascii="Arial" w:eastAsia="Arial" w:hAnsi="Arial" w:cs="Arial"/>
          <w:color w:val="000000"/>
          <w:szCs w:val="22"/>
          <w:u w:val="single"/>
        </w:rPr>
        <w:t>through merger into a subsidiary universal bank or an interim subsidiary universal bank of the mutual holding company without prior compliance with section 344</w:t>
      </w:r>
      <w:r>
        <w:rPr>
          <w:rFonts w:ascii="Arial" w:eastAsia="Arial" w:hAnsi="Arial" w:cs="Arial"/>
          <w:color w:val="000000"/>
          <w:szCs w:val="22"/>
          <w:u w:val="single"/>
        </w:rPr>
        <w:t xml:space="preserve"> and all rules</w:t>
      </w:r>
      <w:r>
        <w:rPr>
          <w:rFonts w:ascii="Arial" w:eastAsia="Arial" w:hAnsi="Arial" w:cs="Arial"/>
          <w:color w:val="000000"/>
          <w:szCs w:val="22"/>
          <w:u w:val="single"/>
        </w:rPr>
        <w:t xml:space="preserve"> adopted under </w:t>
      </w:r>
      <w:r>
        <w:rPr>
          <w:rFonts w:ascii="Arial" w:eastAsia="Arial" w:hAnsi="Arial" w:cs="Arial"/>
          <w:color w:val="000000"/>
          <w:szCs w:val="22"/>
          <w:u w:val="single"/>
        </w:rPr>
        <w:t>that section</w:t>
      </w:r>
      <w:r w:rsidRPr="00A42FA3">
        <w:rPr>
          <w:rFonts w:ascii="Arial" w:eastAsia="Arial" w:hAnsi="Arial" w:cs="Arial"/>
          <w:color w:val="000000"/>
          <w:szCs w:val="22"/>
          <w:u w:val="single"/>
        </w:rPr>
        <w:t>.</w:t>
      </w:r>
      <w:bookmarkEnd w:id="14"/>
    </w:p>
    <w:p w:rsidR="00551B17" w:rsidP="00551B17">
      <w:pPr>
        <w:ind w:left="360" w:firstLine="360"/>
        <w:rPr>
          <w:rFonts w:ascii="Arial" w:eastAsia="Arial" w:hAnsi="Arial" w:cs="Arial"/>
        </w:rPr>
      </w:pPr>
      <w:bookmarkStart w:id="23" w:name="_BILL_SECTION_HEADER__2bb26e3d_a862_4cad"/>
      <w:bookmarkStart w:id="24" w:name="_PAR__4_acb3a101_62ba_4db0_b764_c3eddca1"/>
      <w:bookmarkStart w:id="25" w:name="_BILL_SECTION__b798fffb_6f0a_47be_ac8d_8"/>
      <w:bookmarkEnd w:id="7"/>
      <w:bookmarkEnd w:id="11"/>
      <w:bookmarkEnd w:id="12"/>
      <w:r>
        <w:rPr>
          <w:rFonts w:ascii="Arial" w:eastAsia="Arial" w:hAnsi="Arial" w:cs="Arial"/>
          <w:b/>
          <w:sz w:val="24"/>
        </w:rPr>
        <w:t xml:space="preserve">Sec. </w:t>
      </w:r>
      <w:bookmarkStart w:id="26" w:name="_BILL_SECTION_NUMBER__b2b4fa16_52b2_4e1f"/>
      <w:r>
        <w:rPr>
          <w:rFonts w:ascii="Arial" w:eastAsia="Arial" w:hAnsi="Arial" w:cs="Arial"/>
          <w:b/>
          <w:sz w:val="24"/>
        </w:rPr>
        <w:t>2</w:t>
      </w:r>
      <w:bookmarkEnd w:id="26"/>
      <w:r>
        <w:rPr>
          <w:rFonts w:ascii="Arial" w:eastAsia="Arial" w:hAnsi="Arial" w:cs="Arial"/>
          <w:b/>
          <w:sz w:val="24"/>
        </w:rPr>
        <w:t>.  9-B MRSA §427, sub-§13-A,</w:t>
      </w:r>
      <w:r>
        <w:rPr>
          <w:rFonts w:ascii="Arial" w:eastAsia="Arial" w:hAnsi="Arial" w:cs="Arial"/>
        </w:rPr>
        <w:t xml:space="preserve"> as enacted by PL 2019, c. 1, §2 and affected by §5, is amended to read:</w:t>
      </w:r>
    </w:p>
    <w:p w:rsidR="00551B17" w:rsidP="00551B17">
      <w:pPr>
        <w:ind w:left="360" w:firstLine="360"/>
        <w:rPr>
          <w:rFonts w:ascii="Arial" w:eastAsia="Arial" w:hAnsi="Arial" w:cs="Arial"/>
        </w:rPr>
      </w:pPr>
      <w:bookmarkStart w:id="27" w:name="_STATUTE_NUMBER__53b8b34b_d1f4_4962_aad2"/>
      <w:bookmarkStart w:id="28" w:name="_STATUTE_SS__e9b187a8_5338_4d40_979b_5ed"/>
      <w:bookmarkStart w:id="29" w:name="_PAR__5_7b977ffa_a30c_40fd_965d_e8fd8e64"/>
      <w:bookmarkEnd w:id="23"/>
      <w:bookmarkEnd w:id="24"/>
      <w:r>
        <w:rPr>
          <w:rFonts w:ascii="Arial" w:eastAsia="Arial" w:hAnsi="Arial" w:cs="Arial"/>
          <w:b/>
        </w:rPr>
        <w:t>13-A</w:t>
      </w:r>
      <w:bookmarkEnd w:id="27"/>
      <w:r>
        <w:rPr>
          <w:rFonts w:ascii="Arial" w:eastAsia="Arial" w:hAnsi="Arial" w:cs="Arial"/>
          <w:b/>
        </w:rPr>
        <w:t xml:space="preserve">.  </w:t>
      </w:r>
      <w:bookmarkStart w:id="30" w:name="_STATUTE_HEADNOTE__be3ba864_01bb_477b_be"/>
      <w:r>
        <w:rPr>
          <w:rFonts w:ascii="Arial" w:eastAsia="Arial" w:hAnsi="Arial" w:cs="Arial"/>
          <w:b/>
        </w:rPr>
        <w:t>Notice on opening certain accounts.</w:t>
      </w:r>
      <w:bookmarkEnd w:id="30"/>
      <w:r>
        <w:rPr>
          <w:rFonts w:ascii="Arial" w:eastAsia="Arial" w:hAnsi="Arial" w:cs="Arial"/>
          <w:b/>
        </w:rPr>
        <w:t xml:space="preserve"> </w:t>
      </w:r>
      <w:bookmarkStart w:id="31" w:name="_STATUTE_CONTENT__1a981e73_202e_4b89_a50"/>
      <w:r>
        <w:rPr>
          <w:rFonts w:ascii="Arial" w:eastAsia="Arial" w:hAnsi="Arial" w:cs="Arial"/>
        </w:rPr>
        <w:t xml:space="preserve"> </w:t>
      </w:r>
      <w:r>
        <w:rPr>
          <w:rFonts w:ascii="Arial" w:eastAsia="Arial" w:hAnsi="Arial" w:cs="Arial"/>
          <w:strike/>
        </w:rPr>
        <w:t xml:space="preserve">A signature card or other document establishing a multiple-party account, as defined in </w:t>
      </w:r>
      <w:bookmarkStart w:id="32" w:name="_CROSS_REFERENCE__55473812_d31d_4e5c_a90"/>
      <w:r>
        <w:rPr>
          <w:rFonts w:ascii="Arial" w:eastAsia="Arial" w:hAnsi="Arial" w:cs="Arial"/>
          <w:strike/>
        </w:rPr>
        <w:t>Title 18‑C, section 6‑201</w:t>
      </w:r>
      <w:bookmarkEnd w:id="32"/>
      <w:r>
        <w:rPr>
          <w:rFonts w:ascii="Arial" w:eastAsia="Arial" w:hAnsi="Arial" w:cs="Arial"/>
          <w:strike/>
        </w:rPr>
        <w:t>, must contain a clear and conspicuous printed notice to the depositor that on the depositor's death the balance in the account will belong to the surviving party.</w:t>
      </w:r>
      <w:r>
        <w:rPr>
          <w:rFonts w:ascii="Arial" w:eastAsia="Arial" w:hAnsi="Arial" w:cs="Arial"/>
        </w:rPr>
        <w:t xml:space="preserve">  At the time a multiple-party account</w:t>
      </w:r>
      <w:r>
        <w:rPr>
          <w:rFonts w:ascii="Arial" w:eastAsia="Arial" w:hAnsi="Arial" w:cs="Arial"/>
          <w:u w:val="single"/>
        </w:rPr>
        <w:t>, as defined in Title 18-C, section 6-201</w:t>
      </w:r>
      <w:r>
        <w:rPr>
          <w:rFonts w:ascii="Arial" w:eastAsia="Arial" w:hAnsi="Arial" w:cs="Arial"/>
          <w:u w:val="single"/>
        </w:rPr>
        <w:t>, subsection 5</w:t>
      </w:r>
      <w:r>
        <w:rPr>
          <w:rFonts w:ascii="Arial" w:eastAsia="Arial" w:hAnsi="Arial" w:cs="Arial"/>
          <w:u w:val="single"/>
        </w:rPr>
        <w:t>,</w:t>
      </w:r>
      <w:r>
        <w:rPr>
          <w:rFonts w:ascii="Arial" w:eastAsia="Arial" w:hAnsi="Arial" w:cs="Arial"/>
        </w:rPr>
        <w:t xml:space="preserve"> is established or at the time a single-party account is converted to a multiple-party account with a financial institution, the document establishing the account or adding another party must include for each party to the account the question, "Do you intend for the sum remaining upon your death to belong to the surviving party or parties? Yes or No." The question required by this subsection must be answered in writing on the form by each party to the account prior to opening the account.  The answer provided on the form required by this subsection does not have any effect on any legal presumption or inference available in any civil or criminal matter.</w:t>
      </w:r>
      <w:bookmarkEnd w:id="31"/>
    </w:p>
    <w:p w:rsidR="00551B17" w:rsidP="00551B17">
      <w:pPr>
        <w:ind w:left="360" w:firstLine="360"/>
        <w:rPr>
          <w:rFonts w:ascii="Arial" w:eastAsia="Arial" w:hAnsi="Arial" w:cs="Arial"/>
        </w:rPr>
      </w:pPr>
      <w:bookmarkStart w:id="33" w:name="_BILL_SECTION_HEADER__1574a8fd_c628_421a"/>
      <w:bookmarkStart w:id="34" w:name="_PAR__6_402646bd_6b71_4779_a01e_e67f0aa4"/>
      <w:bookmarkStart w:id="35" w:name="_BILL_SECTION__3ee90a36_b3d1_403b_9f55_4"/>
      <w:bookmarkEnd w:id="25"/>
      <w:bookmarkEnd w:id="28"/>
      <w:bookmarkEnd w:id="29"/>
      <w:r>
        <w:rPr>
          <w:rFonts w:ascii="Arial" w:eastAsia="Arial" w:hAnsi="Arial" w:cs="Arial"/>
          <w:b/>
          <w:sz w:val="24"/>
        </w:rPr>
        <w:t xml:space="preserve">Sec. </w:t>
      </w:r>
      <w:bookmarkStart w:id="36" w:name="_BILL_SECTION_NUMBER__c7df056e_9db6_4c4c"/>
      <w:r>
        <w:rPr>
          <w:rFonts w:ascii="Arial" w:eastAsia="Arial" w:hAnsi="Arial" w:cs="Arial"/>
          <w:b/>
          <w:sz w:val="24"/>
        </w:rPr>
        <w:t>3</w:t>
      </w:r>
      <w:bookmarkEnd w:id="36"/>
      <w:r>
        <w:rPr>
          <w:rFonts w:ascii="Arial" w:eastAsia="Arial" w:hAnsi="Arial" w:cs="Arial"/>
          <w:b/>
          <w:sz w:val="24"/>
        </w:rPr>
        <w:t>.  9-B MRSA §1054, sub-§3, ¶B,</w:t>
      </w:r>
      <w:r>
        <w:rPr>
          <w:rFonts w:ascii="Arial" w:eastAsia="Arial" w:hAnsi="Arial" w:cs="Arial"/>
        </w:rPr>
        <w:t xml:space="preserve"> as amended by PL 2009, c. 228, §15, is further amended to read:</w:t>
      </w:r>
    </w:p>
    <w:p w:rsidR="00551B17" w:rsidP="00551B17">
      <w:pPr>
        <w:ind w:left="720"/>
        <w:rPr>
          <w:rFonts w:ascii="Arial" w:eastAsia="Arial" w:hAnsi="Arial" w:cs="Arial"/>
        </w:rPr>
      </w:pPr>
      <w:bookmarkStart w:id="37" w:name="_STATUTE_NUMBER__ec4fbf7f_ded8_4e57_a313"/>
      <w:bookmarkStart w:id="38" w:name="_STATUTE_P__907d5760_3c07_4819_8481_2839"/>
      <w:bookmarkStart w:id="39" w:name="_PAR__7_38c49cf9_4883_4ac6_b4ab_f81edd43"/>
      <w:bookmarkEnd w:id="33"/>
      <w:bookmarkEnd w:id="34"/>
      <w:r>
        <w:rPr>
          <w:rFonts w:ascii="Arial" w:eastAsia="Arial" w:hAnsi="Arial" w:cs="Arial"/>
        </w:rPr>
        <w:t>B</w:t>
      </w:r>
      <w:bookmarkEnd w:id="37"/>
      <w:r>
        <w:rPr>
          <w:rFonts w:ascii="Arial" w:eastAsia="Arial" w:hAnsi="Arial" w:cs="Arial"/>
        </w:rPr>
        <w:t xml:space="preserve">.  </w:t>
      </w:r>
      <w:bookmarkStart w:id="40" w:name="_STATUTE_CONTENT__b3cbe427_9c1d_4f4f_ad5"/>
      <w:r>
        <w:rPr>
          <w:rFonts w:ascii="Arial" w:eastAsia="Arial" w:hAnsi="Arial" w:cs="Arial"/>
        </w:rPr>
        <w:t xml:space="preserve">Acquire a mutual financial institution </w:t>
      </w:r>
      <w:bookmarkStart w:id="41" w:name="_ENGROSSING_REV__a4ea7fbe_7415_4009_89f0"/>
      <w:bookmarkStart w:id="42" w:name="_REV__a67a4f2c_41df_4bcf_844a_2f8ac42bb6"/>
      <w:bookmarkStart w:id="43" w:name="_INSTRUCTION__23ac1dd1_f54c_4b55_874c_b4"/>
      <w:bookmarkStart w:id="44" w:name="_PROCESSED_CHANGE__e05055d2_f9d4_489c_81"/>
      <w:bookmarkStart w:id="45" w:name="_PROCESSED_CHANGE__6bf6e088_d0e0_4592_98"/>
      <w:bookmarkStart w:id="46" w:name="_PROCESSED_CHANGE__797d6a88_898b_4ab3_a7"/>
      <w:bookmarkEnd w:id="41"/>
      <w:r>
        <w:rPr>
          <w:rFonts w:ascii="Arial" w:eastAsia="Arial" w:hAnsi="Arial" w:cs="Arial"/>
          <w:u w:val="single"/>
        </w:rPr>
        <w:t>or a mutual federal association</w:t>
      </w:r>
      <w:bookmarkEnd w:id="42"/>
      <w:bookmarkEnd w:id="43"/>
      <w:bookmarkEnd w:id="44"/>
      <w:bookmarkEnd w:id="45"/>
      <w:bookmarkEnd w:id="46"/>
      <w:r>
        <w:rPr>
          <w:rFonts w:ascii="Arial" w:eastAsia="Arial" w:hAnsi="Arial" w:cs="Arial"/>
        </w:rPr>
        <w:t xml:space="preserve"> through merger into a subsidiary universal bank or an interim subsidiary universal bank of the mutual holding company;</w:t>
      </w:r>
      <w:bookmarkEnd w:id="40"/>
    </w:p>
    <w:p w:rsidR="00551B17" w:rsidP="00551B17">
      <w:pPr>
        <w:ind w:left="360" w:firstLine="360"/>
        <w:rPr>
          <w:rFonts w:ascii="Arial" w:eastAsia="Arial" w:hAnsi="Arial" w:cs="Arial"/>
        </w:rPr>
      </w:pPr>
      <w:bookmarkStart w:id="47" w:name="_BILL_SECTION_HEADER__d89cb991_5e8e_4e92"/>
      <w:bookmarkStart w:id="48" w:name="_PAR__8_bfa5885a_a6a3_4a7c_aa85_605c0502"/>
      <w:bookmarkStart w:id="49" w:name="_BILL_SECTION__7b0f4922_5aa5_4373_82b9_c"/>
      <w:bookmarkEnd w:id="35"/>
      <w:bookmarkEnd w:id="38"/>
      <w:bookmarkEnd w:id="39"/>
      <w:r>
        <w:rPr>
          <w:rFonts w:ascii="Arial" w:eastAsia="Arial" w:hAnsi="Arial" w:cs="Arial"/>
          <w:b/>
          <w:sz w:val="24"/>
        </w:rPr>
        <w:t xml:space="preserve">Sec. </w:t>
      </w:r>
      <w:bookmarkStart w:id="50" w:name="_BILL_SECTION_NUMBER__1d759fb7_30e9_4b40"/>
      <w:r>
        <w:rPr>
          <w:rFonts w:ascii="Arial" w:eastAsia="Arial" w:hAnsi="Arial" w:cs="Arial"/>
          <w:b/>
          <w:sz w:val="24"/>
        </w:rPr>
        <w:t>4</w:t>
      </w:r>
      <w:bookmarkEnd w:id="50"/>
      <w:r>
        <w:rPr>
          <w:rFonts w:ascii="Arial" w:eastAsia="Arial" w:hAnsi="Arial" w:cs="Arial"/>
          <w:b/>
          <w:sz w:val="24"/>
        </w:rPr>
        <w:t>.  9-B MRSA §1212, sub-§1-A</w:t>
      </w:r>
      <w:r>
        <w:rPr>
          <w:rFonts w:ascii="Arial" w:eastAsia="Arial" w:hAnsi="Arial" w:cs="Arial"/>
        </w:rPr>
        <w:t xml:space="preserve"> is enacted to read:</w:t>
      </w:r>
    </w:p>
    <w:p w:rsidR="00551B17" w:rsidP="00551B17">
      <w:pPr>
        <w:ind w:left="360" w:firstLine="360"/>
        <w:rPr>
          <w:rFonts w:ascii="Arial" w:eastAsia="Arial" w:hAnsi="Arial" w:cs="Arial"/>
        </w:rPr>
      </w:pPr>
      <w:bookmarkStart w:id="51" w:name="_STATUTE_NUMBER__3448c8a0_699b_4ff7_9eef"/>
      <w:bookmarkStart w:id="52" w:name="_STATUTE_SS__7d8bbfc5_5add_4485_aff3_30a"/>
      <w:bookmarkStart w:id="53" w:name="_PAR__9_486944e4_5f8b_454a_9bbe_46deacc3"/>
      <w:bookmarkEnd w:id="47"/>
      <w:bookmarkEnd w:id="48"/>
      <w:r>
        <w:rPr>
          <w:rFonts w:ascii="Arial" w:eastAsia="Arial" w:hAnsi="Arial" w:cs="Arial"/>
          <w:b/>
          <w:u w:val="single"/>
        </w:rPr>
        <w:t>1-A</w:t>
      </w:r>
      <w:bookmarkEnd w:id="51"/>
      <w:r>
        <w:rPr>
          <w:rFonts w:ascii="Arial" w:eastAsia="Arial" w:hAnsi="Arial" w:cs="Arial"/>
          <w:b/>
          <w:u w:val="single"/>
        </w:rPr>
        <w:t xml:space="preserve">.  </w:t>
      </w:r>
      <w:bookmarkStart w:id="54" w:name="_STATUTE_HEADNOTE__f059fc33_d7ee_4d37_98"/>
      <w:r>
        <w:rPr>
          <w:rFonts w:ascii="Arial" w:eastAsia="Arial" w:hAnsi="Arial" w:cs="Arial"/>
          <w:b/>
          <w:u w:val="single"/>
        </w:rPr>
        <w:t>Principal office in State</w:t>
      </w:r>
      <w:r>
        <w:rPr>
          <w:rFonts w:ascii="Arial" w:eastAsia="Arial" w:hAnsi="Arial" w:cs="Arial"/>
          <w:b/>
          <w:u w:val="single"/>
        </w:rPr>
        <w:t>.</w:t>
      </w:r>
      <w:bookmarkStart w:id="55" w:name="_STATUTE_CONTENT__01dbe01c_e02e_4a4a_a5f"/>
      <w:bookmarkEnd w:id="54"/>
      <w:r>
        <w:rPr>
          <w:rFonts w:ascii="Arial" w:eastAsia="Arial" w:hAnsi="Arial" w:cs="Arial"/>
          <w:u w:val="single"/>
        </w:rPr>
        <w:t xml:space="preserve"> </w:t>
      </w:r>
      <w:r>
        <w:rPr>
          <w:rFonts w:ascii="Arial" w:eastAsia="Arial" w:hAnsi="Arial" w:cs="Arial"/>
          <w:u w:val="single"/>
        </w:rPr>
        <w:t>Except for a</w:t>
      </w:r>
      <w:r>
        <w:rPr>
          <w:rFonts w:ascii="Arial" w:eastAsia="Arial" w:hAnsi="Arial" w:cs="Arial"/>
          <w:u w:val="single"/>
        </w:rPr>
        <w:t xml:space="preserve"> nondepository trust compa</w:t>
      </w:r>
      <w:r>
        <w:rPr>
          <w:rFonts w:ascii="Arial" w:eastAsia="Arial" w:hAnsi="Arial" w:cs="Arial"/>
          <w:u w:val="single"/>
        </w:rPr>
        <w:t>ny organized prior to the effective date of this subsection, a nondepository trust company shall locate its principal office in this State</w:t>
      </w:r>
      <w:r>
        <w:rPr>
          <w:rFonts w:ascii="Arial" w:eastAsia="Arial" w:hAnsi="Arial" w:cs="Arial"/>
          <w:u w:val="single"/>
        </w:rPr>
        <w:t>, have at least one resident</w:t>
      </w:r>
      <w:r>
        <w:rPr>
          <w:rFonts w:ascii="Arial" w:eastAsia="Arial" w:hAnsi="Arial" w:cs="Arial"/>
          <w:u w:val="single"/>
        </w:rPr>
        <w:t xml:space="preserve"> of this State</w:t>
      </w:r>
      <w:r>
        <w:rPr>
          <w:rFonts w:ascii="Arial" w:eastAsia="Arial" w:hAnsi="Arial" w:cs="Arial"/>
          <w:u w:val="single"/>
        </w:rPr>
        <w:t xml:space="preserve"> on its governing board and hold at least one of its </w:t>
      </w:r>
      <w:r>
        <w:rPr>
          <w:rFonts w:ascii="Arial" w:eastAsia="Arial" w:hAnsi="Arial" w:cs="Arial"/>
          <w:u w:val="single"/>
        </w:rPr>
        <w:t>governing board meetings in this State each year</w:t>
      </w:r>
      <w:r>
        <w:rPr>
          <w:rFonts w:ascii="Arial" w:eastAsia="Arial" w:hAnsi="Arial" w:cs="Arial"/>
          <w:u w:val="single"/>
        </w:rPr>
        <w:t>.</w:t>
      </w:r>
    </w:p>
    <w:p w:rsidR="00551B17" w:rsidP="00551B17">
      <w:pPr>
        <w:ind w:left="360" w:firstLine="360"/>
        <w:rPr>
          <w:rFonts w:ascii="Arial" w:eastAsia="Arial" w:hAnsi="Arial" w:cs="Arial"/>
        </w:rPr>
      </w:pPr>
      <w:bookmarkStart w:id="56" w:name="_BILL_SECTION_HEADER__259da429_394f_4c83"/>
      <w:bookmarkStart w:id="57" w:name="_PAR__10_dcc509e7_279f_4947_811b_738ac7f"/>
      <w:bookmarkStart w:id="58" w:name="_BILL_SECTION__2930e0f4_dbec_4d57_8246_6"/>
      <w:bookmarkEnd w:id="49"/>
      <w:bookmarkEnd w:id="52"/>
      <w:bookmarkEnd w:id="53"/>
      <w:bookmarkEnd w:id="55"/>
      <w:r>
        <w:rPr>
          <w:rFonts w:ascii="Arial" w:eastAsia="Arial" w:hAnsi="Arial" w:cs="Arial"/>
          <w:b/>
          <w:sz w:val="24"/>
        </w:rPr>
        <w:t xml:space="preserve">Sec. </w:t>
      </w:r>
      <w:bookmarkStart w:id="59" w:name="_BILL_SECTION_NUMBER__60bec74e_5511_4503"/>
      <w:r>
        <w:rPr>
          <w:rFonts w:ascii="Arial" w:eastAsia="Arial" w:hAnsi="Arial" w:cs="Arial"/>
          <w:b/>
          <w:sz w:val="24"/>
        </w:rPr>
        <w:t>5</w:t>
      </w:r>
      <w:bookmarkEnd w:id="59"/>
      <w:r>
        <w:rPr>
          <w:rFonts w:ascii="Arial" w:eastAsia="Arial" w:hAnsi="Arial" w:cs="Arial"/>
          <w:b/>
          <w:sz w:val="24"/>
        </w:rPr>
        <w:t>.  9-B MRSA §1222, sub-§1-A</w:t>
      </w:r>
      <w:r>
        <w:rPr>
          <w:rFonts w:ascii="Arial" w:eastAsia="Arial" w:hAnsi="Arial" w:cs="Arial"/>
        </w:rPr>
        <w:t xml:space="preserve"> is enacted to read:</w:t>
      </w:r>
    </w:p>
    <w:p w:rsidR="00551B17" w:rsidP="00551B17">
      <w:pPr>
        <w:ind w:left="360" w:firstLine="360"/>
        <w:rPr>
          <w:rFonts w:ascii="Arial" w:eastAsia="Arial" w:hAnsi="Arial" w:cs="Arial"/>
        </w:rPr>
      </w:pPr>
      <w:bookmarkStart w:id="60" w:name="_STATUTE_NUMBER__5724fdfb_dbe6_4662_96f0"/>
      <w:bookmarkStart w:id="61" w:name="_STATUTE_SS__a4fdc118_bd2e_435e_b38b_c61"/>
      <w:bookmarkStart w:id="62" w:name="_PAR__11_d37a5720_03c6_4db9_a683_4cc8020"/>
      <w:bookmarkEnd w:id="56"/>
      <w:bookmarkEnd w:id="57"/>
      <w:r>
        <w:rPr>
          <w:rFonts w:ascii="Arial" w:eastAsia="Arial" w:hAnsi="Arial" w:cs="Arial"/>
          <w:b/>
          <w:u w:val="single"/>
        </w:rPr>
        <w:t>1-A</w:t>
      </w:r>
      <w:bookmarkEnd w:id="60"/>
      <w:r>
        <w:rPr>
          <w:rFonts w:ascii="Arial" w:eastAsia="Arial" w:hAnsi="Arial" w:cs="Arial"/>
          <w:b/>
          <w:u w:val="single"/>
        </w:rPr>
        <w:t xml:space="preserve">.  </w:t>
      </w:r>
      <w:r>
        <w:rPr>
          <w:rFonts w:ascii="Arial" w:eastAsia="Arial" w:hAnsi="Arial" w:cs="Arial"/>
          <w:b/>
          <w:u w:val="single"/>
        </w:rPr>
        <w:t>Principal offi</w:t>
      </w:r>
      <w:bookmarkStart w:id="63" w:name="_STATUTE_HEADNOTE__671f18c1_9a1b_4520_8d"/>
      <w:r>
        <w:rPr>
          <w:rFonts w:ascii="Arial" w:eastAsia="Arial" w:hAnsi="Arial" w:cs="Arial"/>
          <w:b/>
          <w:u w:val="single"/>
        </w:rPr>
        <w:t>ce in State</w:t>
      </w:r>
      <w:r>
        <w:rPr>
          <w:rFonts w:ascii="Arial" w:eastAsia="Arial" w:hAnsi="Arial" w:cs="Arial"/>
          <w:b/>
          <w:u w:val="single"/>
        </w:rPr>
        <w:t>.</w:t>
      </w:r>
      <w:bookmarkStart w:id="64" w:name="_STATUTE_CONTENT__39a1e436_8c1a_4fbc_b3b"/>
      <w:bookmarkEnd w:id="63"/>
      <w:r>
        <w:rPr>
          <w:rFonts w:ascii="Arial" w:eastAsia="Arial" w:hAnsi="Arial" w:cs="Arial"/>
          <w:u w:val="single"/>
        </w:rPr>
        <w:t xml:space="preserve"> </w:t>
      </w:r>
      <w:r>
        <w:rPr>
          <w:rFonts w:ascii="Arial" w:eastAsia="Arial" w:hAnsi="Arial" w:cs="Arial"/>
          <w:u w:val="single"/>
        </w:rPr>
        <w:t>Except for a merchant bank orga</w:t>
      </w:r>
      <w:r>
        <w:rPr>
          <w:rFonts w:ascii="Arial" w:eastAsia="Arial" w:hAnsi="Arial" w:cs="Arial"/>
          <w:u w:val="single"/>
        </w:rPr>
        <w:t>nized prior to the effective date of this subsection, a merchant bank shall locate its principal office in this State</w:t>
      </w:r>
      <w:r>
        <w:rPr>
          <w:rFonts w:ascii="Arial" w:eastAsia="Arial" w:hAnsi="Arial" w:cs="Arial"/>
          <w:u w:val="single"/>
        </w:rPr>
        <w:t xml:space="preserve">, have at least one resident </w:t>
      </w:r>
      <w:r>
        <w:rPr>
          <w:rFonts w:ascii="Arial" w:eastAsia="Arial" w:hAnsi="Arial" w:cs="Arial"/>
          <w:u w:val="single"/>
        </w:rPr>
        <w:t xml:space="preserve">of this State </w:t>
      </w:r>
      <w:r>
        <w:rPr>
          <w:rFonts w:ascii="Arial" w:eastAsia="Arial" w:hAnsi="Arial" w:cs="Arial"/>
          <w:u w:val="single"/>
        </w:rPr>
        <w:t>on its governing board and hold at least one of its governing board meetings in this State each year</w:t>
      </w:r>
      <w:r>
        <w:rPr>
          <w:rFonts w:ascii="Arial" w:eastAsia="Arial" w:hAnsi="Arial" w:cs="Arial"/>
          <w:u w:val="single"/>
        </w:rPr>
        <w:t>.</w:t>
      </w:r>
    </w:p>
    <w:p w:rsidR="00551B17" w:rsidP="00551B17">
      <w:pPr>
        <w:ind w:left="360" w:firstLine="360"/>
        <w:rPr>
          <w:rFonts w:ascii="Arial" w:eastAsia="Arial" w:hAnsi="Arial" w:cs="Arial"/>
        </w:rPr>
      </w:pPr>
      <w:bookmarkStart w:id="65" w:name="_BILL_SECTION_HEADER__b68b5cd7_0a95_4bc0"/>
      <w:bookmarkStart w:id="66" w:name="_PAR__12_f74ddfdf_182f_4a7e_8a77_fd1a1cb"/>
      <w:bookmarkStart w:id="67" w:name="_BILL_SECTION__2564e0e5_0a4e_4012_8659_7"/>
      <w:bookmarkEnd w:id="58"/>
      <w:bookmarkEnd w:id="61"/>
      <w:bookmarkEnd w:id="62"/>
      <w:bookmarkEnd w:id="64"/>
      <w:r>
        <w:rPr>
          <w:rFonts w:ascii="Arial" w:eastAsia="Arial" w:hAnsi="Arial" w:cs="Arial"/>
          <w:b/>
          <w:sz w:val="24"/>
        </w:rPr>
        <w:t xml:space="preserve">Sec. </w:t>
      </w:r>
      <w:bookmarkStart w:id="68" w:name="_BILL_SECTION_NUMBER__84c9039b_67f4_4783"/>
      <w:r>
        <w:rPr>
          <w:rFonts w:ascii="Arial" w:eastAsia="Arial" w:hAnsi="Arial" w:cs="Arial"/>
          <w:b/>
          <w:sz w:val="24"/>
        </w:rPr>
        <w:t>6</w:t>
      </w:r>
      <w:bookmarkEnd w:id="68"/>
      <w:r>
        <w:rPr>
          <w:rFonts w:ascii="Arial" w:eastAsia="Arial" w:hAnsi="Arial" w:cs="Arial"/>
          <w:b/>
          <w:sz w:val="24"/>
        </w:rPr>
        <w:t>.  9-B MRSA §1232, sub-§1-A</w:t>
      </w:r>
      <w:r>
        <w:rPr>
          <w:rFonts w:ascii="Arial" w:eastAsia="Arial" w:hAnsi="Arial" w:cs="Arial"/>
        </w:rPr>
        <w:t xml:space="preserve"> is enacted to read:</w:t>
      </w:r>
    </w:p>
    <w:p w:rsidR="00551B17" w:rsidP="00551B17">
      <w:pPr>
        <w:ind w:left="360" w:firstLine="360"/>
        <w:rPr>
          <w:rFonts w:ascii="Arial" w:eastAsia="Arial" w:hAnsi="Arial" w:cs="Arial"/>
        </w:rPr>
      </w:pPr>
      <w:bookmarkStart w:id="69" w:name="_STATUTE_NUMBER__8757b316_e1f0_42ce_8688"/>
      <w:bookmarkStart w:id="70" w:name="_STATUTE_SS__fb383a65_f978_4c3f_a1a2_bd5"/>
      <w:bookmarkStart w:id="71" w:name="_PAR__1_db2b60d6_2334_45d8_a57a_7c0687a6"/>
      <w:bookmarkEnd w:id="65"/>
      <w:bookmarkEnd w:id="66"/>
      <w:r>
        <w:rPr>
          <w:rFonts w:ascii="Arial" w:eastAsia="Arial" w:hAnsi="Arial" w:cs="Arial"/>
          <w:b/>
          <w:u w:val="single"/>
        </w:rPr>
        <w:t>1-A</w:t>
      </w:r>
      <w:bookmarkEnd w:id="69"/>
      <w:r>
        <w:rPr>
          <w:rFonts w:ascii="Arial" w:eastAsia="Arial" w:hAnsi="Arial" w:cs="Arial"/>
          <w:b/>
          <w:u w:val="single"/>
        </w:rPr>
        <w:t xml:space="preserve">.  </w:t>
      </w:r>
      <w:r>
        <w:rPr>
          <w:rFonts w:ascii="Arial" w:eastAsia="Arial" w:hAnsi="Arial" w:cs="Arial"/>
          <w:b/>
          <w:u w:val="single"/>
        </w:rPr>
        <w:t>Principal offi</w:t>
      </w:r>
      <w:bookmarkStart w:id="72" w:name="_STATUTE_HEADNOTE__61f59911_93d3_4b56_94"/>
      <w:r>
        <w:rPr>
          <w:rFonts w:ascii="Arial" w:eastAsia="Arial" w:hAnsi="Arial" w:cs="Arial"/>
          <w:b/>
          <w:u w:val="single"/>
        </w:rPr>
        <w:t>ce in State</w:t>
      </w:r>
      <w:r>
        <w:rPr>
          <w:rFonts w:ascii="Arial" w:eastAsia="Arial" w:hAnsi="Arial" w:cs="Arial"/>
          <w:b/>
          <w:u w:val="single"/>
        </w:rPr>
        <w:t>.</w:t>
      </w:r>
      <w:bookmarkStart w:id="73" w:name="_STATUTE_CONTENT__fdb244fd_f380_4238_9b2"/>
      <w:bookmarkEnd w:id="72"/>
      <w:r>
        <w:rPr>
          <w:rFonts w:ascii="Arial" w:eastAsia="Arial" w:hAnsi="Arial" w:cs="Arial"/>
          <w:u w:val="single"/>
        </w:rPr>
        <w:t xml:space="preserve"> </w:t>
      </w:r>
      <w:r>
        <w:rPr>
          <w:rFonts w:ascii="Arial" w:eastAsia="Arial" w:hAnsi="Arial" w:cs="Arial"/>
          <w:u w:val="single"/>
        </w:rPr>
        <w:t>Except for an uninsured bank organized prior to</w:t>
      </w:r>
      <w:r>
        <w:rPr>
          <w:rFonts w:ascii="Arial" w:eastAsia="Arial" w:hAnsi="Arial" w:cs="Arial"/>
          <w:u w:val="single"/>
        </w:rPr>
        <w:t xml:space="preserve"> the effective date of this subsection, an uninsured bank shall locate its principal office in this State</w:t>
      </w:r>
      <w:r>
        <w:rPr>
          <w:rFonts w:ascii="Arial" w:eastAsia="Arial" w:hAnsi="Arial" w:cs="Arial"/>
          <w:u w:val="single"/>
        </w:rPr>
        <w:t xml:space="preserve">, have at least one resident </w:t>
      </w:r>
      <w:r>
        <w:rPr>
          <w:rFonts w:ascii="Arial" w:eastAsia="Arial" w:hAnsi="Arial" w:cs="Arial"/>
          <w:u w:val="single"/>
        </w:rPr>
        <w:t>o</w:t>
      </w:r>
      <w:r>
        <w:rPr>
          <w:rFonts w:ascii="Arial" w:eastAsia="Arial" w:hAnsi="Arial" w:cs="Arial"/>
          <w:u w:val="single"/>
        </w:rPr>
        <w:t xml:space="preserve">f this State </w:t>
      </w:r>
      <w:r>
        <w:rPr>
          <w:rFonts w:ascii="Arial" w:eastAsia="Arial" w:hAnsi="Arial" w:cs="Arial"/>
          <w:u w:val="single"/>
        </w:rPr>
        <w:t>on its governing board and hold at least one of its governing board meetings in this State each year</w:t>
      </w:r>
      <w:r>
        <w:rPr>
          <w:rFonts w:ascii="Arial" w:eastAsia="Arial" w:hAnsi="Arial" w:cs="Arial"/>
          <w:u w:val="single"/>
        </w:rPr>
        <w:t>.</w:t>
      </w:r>
    </w:p>
    <w:p w:rsidR="00000000" w:rsidP="00551B17">
      <w:pPr>
        <w:ind w:left="360" w:firstLine="360"/>
        <w:rPr>
          <w:rFonts w:ascii="Arial" w:eastAsia="Arial" w:hAnsi="Arial" w:cs="Arial"/>
        </w:rPr>
      </w:pPr>
      <w:bookmarkStart w:id="74" w:name="_EMERGENCY_CLAUSE__5a8ac695_e749_43b8_8a"/>
      <w:bookmarkStart w:id="75" w:name="_INSTRUCTION__d3bb2656_8416_4f48_81e4_4a"/>
      <w:bookmarkEnd w:id="8"/>
      <w:bookmarkEnd w:id="67"/>
      <w:bookmarkEnd w:id="70"/>
      <w:bookmarkEnd w:id="71"/>
      <w:bookmarkEnd w:id="73"/>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74"/>
      <w:bookmarkEnd w:id="7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LR0113,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Modify Requirements for Multiple-party Accounts, Limited Purpose Financial Institutions and Mergers</w:t>
    </w:r>
  </w:p>
  <w:p>
    <w:pPr>
      <w:suppressLineNumbers/>
      <w:spacing w:before="0" w:after="0"/>
      <w:jc w:val="center"/>
      <w:rPr>
        <w:rFonts w:ascii="Arial" w:eastAsia="Arial" w:hAnsi="Arial" w:cs="Arial"/>
      </w:rPr>
    </w:pPr>
    <w:r>
      <w:rPr>
        <w:rFonts w:ascii="Arial" w:eastAsia="Arial" w:hAnsi="Arial" w:cs="Arial"/>
        <w:sz w:val="22"/>
      </w:rPr>
      <w:t>L.D. 224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1B17"/>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42FA3"/>
    <w:rsid w:val="00A81643"/>
    <w:rsid w:val="00AA73FC"/>
    <w:rsid w:val="00B4353D"/>
    <w:rsid w:val="00B45FFB"/>
    <w:rsid w:val="00B5130C"/>
    <w:rsid w:val="00B97FEC"/>
    <w:rsid w:val="00BC0528"/>
    <w:rsid w:val="00BC3B30"/>
    <w:rsid w:val="00BE5DC0"/>
    <w:rsid w:val="00C063D8"/>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