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Airboat Noise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142 - L.D. 221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Airboat Noise</w:t>
      </w:r>
    </w:p>
    <w:p w:rsidR="0031472A" w:rsidP="0031472A">
      <w:pPr>
        <w:ind w:left="360"/>
        <w:rPr>
          <w:rFonts w:ascii="Arial" w:eastAsia="Arial" w:hAnsi="Arial" w:cs="Arial"/>
        </w:rPr>
      </w:pPr>
      <w:bookmarkStart w:id="0" w:name="_ENACTING_CLAUSE__591357a4_e47b_4cae_99e"/>
      <w:bookmarkStart w:id="1" w:name="_PAR__1_45a88931_86f8_4e63_a48b_fe986e95"/>
      <w:bookmarkStart w:id="2" w:name="_DOC_BODY_CONTAINER__4be27f25_9e6d_4e8c_"/>
      <w:r>
        <w:rPr>
          <w:rFonts w:ascii="Arial" w:eastAsia="Arial" w:hAnsi="Arial" w:cs="Arial"/>
          <w:b/>
        </w:rPr>
        <w:t>Be it enacted by the People of the State of Maine as follows:</w:t>
      </w:r>
    </w:p>
    <w:p w:rsidR="0031472A" w:rsidP="0031472A">
      <w:pPr>
        <w:ind w:left="360" w:firstLine="360"/>
        <w:rPr>
          <w:rFonts w:ascii="Arial" w:eastAsia="Arial" w:hAnsi="Arial" w:cs="Arial"/>
        </w:rPr>
      </w:pPr>
      <w:bookmarkStart w:id="3" w:name="_BILL_SECTION_HEADER__83734363_54b7_43dc"/>
      <w:bookmarkStart w:id="4" w:name="_PAR__2_ea58f05a_cd51_47be_905c_69dbcfba"/>
      <w:bookmarkStart w:id="5" w:name="_BILL_SECTION__e39f2a67_1ae8_4e46_b809_9"/>
      <w:bookmarkStart w:id="6" w:name="_DOC_BODY_CONTENT__08ef1588_915c_4ac8_bc"/>
      <w:bookmarkEnd w:id="0"/>
      <w:bookmarkEnd w:id="1"/>
      <w:r>
        <w:rPr>
          <w:rFonts w:ascii="Arial" w:eastAsia="Arial" w:hAnsi="Arial" w:cs="Arial"/>
          <w:b/>
          <w:sz w:val="24"/>
        </w:rPr>
        <w:t xml:space="preserve">Sec. </w:t>
      </w:r>
      <w:bookmarkStart w:id="7" w:name="_BILL_SECTION_NUMBER__628c963f_12c5_4e23"/>
      <w:r>
        <w:rPr>
          <w:rFonts w:ascii="Arial" w:eastAsia="Arial" w:hAnsi="Arial" w:cs="Arial"/>
          <w:b/>
          <w:sz w:val="24"/>
        </w:rPr>
        <w:t>1</w:t>
      </w:r>
      <w:bookmarkEnd w:id="7"/>
      <w:r>
        <w:rPr>
          <w:rFonts w:ascii="Arial" w:eastAsia="Arial" w:hAnsi="Arial" w:cs="Arial"/>
          <w:b/>
          <w:sz w:val="24"/>
        </w:rPr>
        <w:t>.  12 MRSA §13068-A, sub-§10, ¶A-2,</w:t>
      </w:r>
      <w:r>
        <w:rPr>
          <w:rFonts w:ascii="Arial" w:eastAsia="Arial" w:hAnsi="Arial" w:cs="Arial"/>
        </w:rPr>
        <w:t xml:space="preserve"> as amended by PL 2021, c. 585, §1, is further amended by amending the 3rd blocked paragraph to read:</w:t>
      </w:r>
    </w:p>
    <w:p w:rsidR="0031472A" w:rsidP="0031472A">
      <w:pPr>
        <w:ind w:left="720"/>
        <w:rPr>
          <w:rFonts w:ascii="Arial" w:eastAsia="Arial" w:hAnsi="Arial" w:cs="Arial"/>
        </w:rPr>
      </w:pPr>
      <w:bookmarkStart w:id="8" w:name="_STATUTE_CONTENT__f4da500d_573d_4be4_b7f"/>
      <w:bookmarkStart w:id="9" w:name="_STATUTE_P__bf1dba3f_8853_4d98_ac36_89d1"/>
      <w:bookmarkStart w:id="10" w:name="_PAR__3_97ccdd1e_8279_46e4_a94b_701a0c3e"/>
      <w:bookmarkEnd w:id="3"/>
      <w:bookmarkEnd w:id="4"/>
      <w:r>
        <w:rPr>
          <w:rFonts w:ascii="Arial" w:eastAsia="Arial" w:hAnsi="Arial" w:cs="Arial"/>
        </w:rPr>
        <w:t xml:space="preserve">This paragraph is repealed on September 30, </w:t>
      </w:r>
      <w:r>
        <w:rPr>
          <w:rFonts w:ascii="Arial" w:eastAsia="Arial" w:hAnsi="Arial" w:cs="Arial"/>
          <w:strike/>
        </w:rPr>
        <w:t>2023</w:t>
      </w:r>
      <w:r>
        <w:rPr>
          <w:rFonts w:ascii="Arial" w:eastAsia="Arial" w:hAnsi="Arial" w:cs="Arial"/>
        </w:rPr>
        <w:t xml:space="preserve"> </w:t>
      </w:r>
      <w:r>
        <w:rPr>
          <w:rFonts w:ascii="Arial" w:eastAsia="Arial" w:hAnsi="Arial" w:cs="Arial"/>
          <w:u w:val="single"/>
        </w:rPr>
        <w:t>2025</w:t>
      </w:r>
      <w:r>
        <w:rPr>
          <w:rFonts w:ascii="Arial" w:eastAsia="Arial" w:hAnsi="Arial" w:cs="Arial"/>
        </w:rPr>
        <w:t>.</w:t>
      </w:r>
      <w:bookmarkEnd w:id="8"/>
    </w:p>
    <w:p w:rsidR="0031472A" w:rsidP="0031472A">
      <w:pPr>
        <w:ind w:left="360" w:firstLine="360"/>
        <w:rPr>
          <w:rFonts w:ascii="Arial" w:eastAsia="Arial" w:hAnsi="Arial" w:cs="Arial"/>
        </w:rPr>
      </w:pPr>
      <w:bookmarkStart w:id="11" w:name="_BILL_SECTION_UNALLOCATED__a679658e_6e82"/>
      <w:bookmarkStart w:id="12" w:name="_INSTRUCTION__313c8100_8cf6_4312_bae5_3f"/>
      <w:bookmarkEnd w:id="5"/>
      <w:bookmarkEnd w:id="9"/>
      <w:bookmarkEnd w:id="10"/>
      <w:r>
        <w:rPr>
          <w:rFonts w:ascii="Arial" w:eastAsia="Arial" w:hAnsi="Arial" w:cs="Arial"/>
          <w:b/>
          <w:sz w:val="24"/>
        </w:rPr>
        <w:t xml:space="preserve">Sec. </w:t>
      </w:r>
      <w:bookmarkStart w:id="13" w:name="_BILL_SECTION_NUMBER__d1162e40_0453_406f"/>
      <w:r>
        <w:rPr>
          <w:rFonts w:ascii="Arial" w:eastAsia="Arial" w:hAnsi="Arial" w:cs="Arial"/>
          <w:b/>
          <w:sz w:val="24"/>
        </w:rPr>
        <w:t>2</w:t>
      </w:r>
      <w:bookmarkEnd w:id="13"/>
      <w:r>
        <w:rPr>
          <w:rFonts w:ascii="Arial" w:eastAsia="Arial" w:hAnsi="Arial" w:cs="Arial"/>
          <w:b/>
          <w:sz w:val="24"/>
        </w:rPr>
        <w:t>.</w:t>
      </w:r>
      <w:r>
        <w:rPr>
          <w:rFonts w:ascii="Arial" w:eastAsia="Arial" w:hAnsi="Arial" w:cs="Arial"/>
        </w:rPr>
        <w:t xml:space="preserve"> </w:t>
      </w:r>
      <w:r w:rsidRPr="002E363B">
        <w:rPr>
          <w:rFonts w:ascii="Arial" w:eastAsia="Arial" w:hAnsi="Arial" w:cs="Arial"/>
          <w:b/>
          <w:sz w:val="24"/>
          <w:szCs w:val="24"/>
        </w:rPr>
        <w:t>Stakeholder group on airboat noise issues.</w:t>
      </w:r>
      <w:r>
        <w:rPr>
          <w:rFonts w:ascii="Arial" w:eastAsia="Arial" w:hAnsi="Arial" w:cs="Arial"/>
        </w:rPr>
        <w:t xml:space="preserve"> The Commissioner of Marine Resources and the Commissioner of Inland Fisheries and Wildlife, referred to in this section as "the commissioners," shall reconvene the stakeholder group convened pursuant to Public Law 2021, chapter 166 and extended by Public Law 2021, chapter 585, referred to in this section as "the stakeholder group," to continue its discussions on issues related to airboat noise.</w:t>
      </w:r>
    </w:p>
    <w:p w:rsidR="00000000" w:rsidP="0031472A">
      <w:pPr>
        <w:ind w:left="360" w:firstLine="360"/>
        <w:rPr>
          <w:rFonts w:ascii="Arial" w:eastAsia="Arial" w:hAnsi="Arial" w:cs="Arial"/>
        </w:rPr>
      </w:pPr>
      <w:r>
        <w:rPr>
          <w:rFonts w:ascii="Arial" w:eastAsia="Arial" w:hAnsi="Arial" w:cs="Arial"/>
          <w:szCs w:val="22"/>
        </w:rPr>
        <w:t>By January 15, 2025, the commissioners shall report to the joint standing committees of the Legislature having jurisdiction over marine resources and inland fisheries and wildlife matters the findings and recommendations of the stakeholder group, including any recommended legislation. After receiving the report, the joint standing committee of the Legislature having jurisdiction over inland fisheries and wildlife matters may report out a bill relating to airboats to the 132nd Legislature in 2025.</w:t>
      </w:r>
      <w:bookmarkEnd w:id="2"/>
      <w:bookmarkEnd w:id="6"/>
      <w:bookmarkEnd w:id="11"/>
      <w:bookmarkEnd w:id="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LR1369,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Airboat Noise</w:t>
    </w:r>
  </w:p>
  <w:p>
    <w:pPr>
      <w:suppressLineNumbers/>
      <w:spacing w:before="0" w:after="0"/>
      <w:jc w:val="center"/>
      <w:rPr>
        <w:rFonts w:ascii="Arial" w:eastAsia="Arial" w:hAnsi="Arial" w:cs="Arial"/>
      </w:rPr>
    </w:pPr>
    <w:r>
      <w:rPr>
        <w:rFonts w:ascii="Arial" w:eastAsia="Arial" w:hAnsi="Arial" w:cs="Arial"/>
        <w:sz w:val="22"/>
      </w:rPr>
      <w:t>L.D. 221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E363B"/>
    <w:rsid w:val="0031472A"/>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