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Appeals of License or Permit Decisions of the Commissioner of Environmental Protection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140 - L.D. 219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Appeals of License or Permit Decisions of the Commissioner of Environmental Protection</w:t>
      </w:r>
    </w:p>
    <w:p w:rsidR="008B0C2D" w:rsidP="008B0C2D">
      <w:pPr>
        <w:ind w:left="360"/>
        <w:rPr>
          <w:rFonts w:ascii="Arial" w:eastAsia="Arial" w:hAnsi="Arial" w:cs="Arial"/>
        </w:rPr>
      </w:pPr>
      <w:bookmarkStart w:id="0" w:name="_ENACTING_CLAUSE__1f3c9fba_848a_470f_88e"/>
      <w:bookmarkStart w:id="1" w:name="_PAR__1_cb3016c7_5f7b_407c_8c3d_29ff989b"/>
      <w:bookmarkStart w:id="2" w:name="_DOC_BODY_CONTAINER__dd6a332f_faa2_4528_"/>
      <w:r>
        <w:rPr>
          <w:rFonts w:ascii="Arial" w:eastAsia="Arial" w:hAnsi="Arial" w:cs="Arial"/>
          <w:b/>
        </w:rPr>
        <w:t>Be it enacted by the People of the State of Maine as follows:</w:t>
      </w:r>
    </w:p>
    <w:p w:rsidR="008B0C2D" w:rsidP="008B0C2D">
      <w:pPr>
        <w:ind w:left="360" w:firstLine="360"/>
        <w:rPr>
          <w:rFonts w:ascii="Arial" w:eastAsia="Arial" w:hAnsi="Arial" w:cs="Arial"/>
        </w:rPr>
      </w:pPr>
      <w:bookmarkStart w:id="3" w:name="_BILL_SECTION_HEADER__db23191c_d952_42fa"/>
      <w:bookmarkStart w:id="4" w:name="_BILL_SECTION__1c7750a6_8808_498f_b17b_2"/>
      <w:bookmarkStart w:id="5" w:name="_INSTRUCTION__7fcf16b4_2016_43c2_bad9_18"/>
      <w:bookmarkStart w:id="6" w:name="_DOC_BODY_CONTENT__4fb12c1b_59e9_4c2d_a6"/>
      <w:bookmarkEnd w:id="0"/>
      <w:bookmarkEnd w:id="1"/>
      <w:r>
        <w:rPr>
          <w:rFonts w:ascii="Arial" w:eastAsia="Arial" w:hAnsi="Arial" w:cs="Arial"/>
          <w:b/>
          <w:sz w:val="24"/>
        </w:rPr>
        <w:t xml:space="preserve">Sec. </w:t>
      </w:r>
      <w:bookmarkStart w:id="7" w:name="_BILL_SECTION_NUMBER__81e6dac1_5da7_4ae1"/>
      <w:r>
        <w:rPr>
          <w:rFonts w:ascii="Arial" w:eastAsia="Arial" w:hAnsi="Arial" w:cs="Arial"/>
          <w:b/>
          <w:sz w:val="24"/>
        </w:rPr>
        <w:t>1</w:t>
      </w:r>
      <w:bookmarkEnd w:id="7"/>
      <w:r>
        <w:rPr>
          <w:rFonts w:ascii="Arial" w:eastAsia="Arial" w:hAnsi="Arial" w:cs="Arial"/>
          <w:b/>
          <w:sz w:val="24"/>
        </w:rPr>
        <w:t>.  38 MRSA §341-D, sub-§3,</w:t>
      </w:r>
      <w:r>
        <w:rPr>
          <w:rFonts w:ascii="Arial" w:eastAsia="Arial" w:hAnsi="Arial" w:cs="Arial"/>
        </w:rPr>
        <w:t xml:space="preserve"> as repealed and replaced by PL 2011, c. 304, Pt. H, §7, is amended to read:</w:t>
      </w:r>
    </w:p>
    <w:p w:rsidR="008B0C2D" w:rsidP="008B0C2D">
      <w:pPr>
        <w:ind w:left="360" w:firstLine="360"/>
        <w:rPr>
          <w:rFonts w:ascii="Arial" w:eastAsia="Arial" w:hAnsi="Arial" w:cs="Arial"/>
        </w:rPr>
      </w:pPr>
      <w:bookmarkStart w:id="8" w:name="_STATUTE_NUMBER__71760b60_bd65_4281_9fac"/>
      <w:bookmarkStart w:id="9" w:name="_STATUTE_SS__282e14c0_96f3_47a2_9d05_dba"/>
      <w:bookmarkEnd w:id="3"/>
      <w:r>
        <w:rPr>
          <w:rFonts w:ascii="Arial" w:eastAsia="Arial" w:hAnsi="Arial" w:cs="Arial"/>
          <w:b/>
        </w:rPr>
        <w:t>3</w:t>
      </w:r>
      <w:bookmarkEnd w:id="8"/>
      <w:r>
        <w:rPr>
          <w:rFonts w:ascii="Arial" w:eastAsia="Arial" w:hAnsi="Arial" w:cs="Arial"/>
          <w:b/>
        </w:rPr>
        <w:t xml:space="preserve">.  </w:t>
      </w:r>
      <w:bookmarkStart w:id="10" w:name="_STATUTE_HEADNOTE__c28c99f4_5b57_4fc6_9f"/>
      <w:r>
        <w:rPr>
          <w:rFonts w:ascii="Arial" w:eastAsia="Arial" w:hAnsi="Arial" w:cs="Arial"/>
          <w:b/>
        </w:rPr>
        <w:t>Modification or corrective action.</w:t>
      </w:r>
      <w:bookmarkEnd w:id="10"/>
      <w:r>
        <w:rPr>
          <w:rFonts w:ascii="Arial" w:eastAsia="Arial" w:hAnsi="Arial" w:cs="Arial"/>
          <w:b/>
        </w:rPr>
        <w:t xml:space="preserve"> </w:t>
      </w:r>
      <w:r>
        <w:rPr>
          <w:rFonts w:ascii="Arial" w:eastAsia="Arial" w:hAnsi="Arial" w:cs="Arial"/>
        </w:rPr>
        <w:t xml:space="preserve"> </w:t>
      </w:r>
      <w:bookmarkStart w:id="11" w:name="_STATUTE_CONTENT__bc260271_e188_49b0_968"/>
      <w:r>
        <w:rPr>
          <w:rFonts w:ascii="Arial" w:eastAsia="Arial" w:hAnsi="Arial" w:cs="Arial"/>
        </w:rPr>
        <w:t xml:space="preserve">At the request of the commissioner and after written notice and opportunity for a hearing pursuant to </w:t>
      </w:r>
      <w:bookmarkStart w:id="12" w:name="_CROSS_REFERENCE__0a4e519c_e1cd_43fb_bac"/>
      <w:r>
        <w:rPr>
          <w:rFonts w:ascii="Arial" w:eastAsia="Arial" w:hAnsi="Arial" w:cs="Arial"/>
        </w:rPr>
        <w:t>Title 5, chapter 375, subchapter 4</w:t>
      </w:r>
      <w:bookmarkEnd w:id="12"/>
      <w:r>
        <w:rPr>
          <w:rFonts w:ascii="Arial" w:eastAsia="Arial" w:hAnsi="Arial" w:cs="Arial"/>
        </w:rPr>
        <w:t xml:space="preserve">, the board may modify in whole or in part any license, or may issue an order prescribing necessary corrective action, whenever the board finds that any of the criteria in </w:t>
      </w:r>
      <w:bookmarkStart w:id="13" w:name="_CROSS_REFERENCE__b7256776_0c5a_4a82_820"/>
      <w:r>
        <w:rPr>
          <w:rFonts w:ascii="Arial" w:eastAsia="Arial" w:hAnsi="Arial" w:cs="Arial"/>
        </w:rPr>
        <w:t>section 342, subsection 11‑B</w:t>
      </w:r>
      <w:bookmarkEnd w:id="13"/>
      <w:r>
        <w:rPr>
          <w:rFonts w:ascii="Arial" w:eastAsia="Arial" w:hAnsi="Arial" w:cs="Arial"/>
        </w:rPr>
        <w:t xml:space="preserve"> have been met.</w:t>
      </w:r>
      <w:bookmarkStart w:id="14" w:name="_REV__3ff36d6a_6d5a_4c14_8a0d_b59ddaf958"/>
      <w:bookmarkStart w:id="15" w:name="_PROCESSED_CHANGE__54f36d1d_2b7d_4d94_8b"/>
      <w:bookmarkStart w:id="16" w:name="_PROCESSED_CHANGE__cbf18c63_95cb_4fb1_af"/>
      <w:bookmarkStart w:id="17" w:name="_PROCESSED_CHANGE__e4e7da41_9e76_4257_be"/>
      <w:bookmarkStart w:id="18" w:name="_PROCESSED_CHANGE__e44540a9_30f7_4f35_a9"/>
      <w:r>
        <w:rPr>
          <w:rFonts w:ascii="Arial" w:eastAsia="Arial" w:hAnsi="Arial" w:cs="Arial"/>
        </w:rPr>
        <w:t xml:space="preserve">  </w:t>
      </w:r>
      <w:r>
        <w:rPr>
          <w:rFonts w:ascii="Arial" w:eastAsia="Arial" w:hAnsi="Arial" w:cs="Arial"/>
          <w:u w:val="single"/>
        </w:rPr>
        <w:t xml:space="preserve">The board may modify a license or </w:t>
      </w:r>
      <w:r>
        <w:rPr>
          <w:rFonts w:ascii="Arial" w:eastAsia="Arial" w:hAnsi="Arial" w:cs="Arial"/>
          <w:u w:val="single"/>
        </w:rPr>
        <w:t>order</w:t>
      </w:r>
      <w:r>
        <w:rPr>
          <w:rFonts w:ascii="Arial" w:eastAsia="Arial" w:hAnsi="Arial" w:cs="Arial"/>
          <w:u w:val="single"/>
        </w:rPr>
        <w:t xml:space="preserve"> corrective action as authorized by this subsection at any time, including during the pendency of a judicial appeal of a final decision regarding the license.</w:t>
      </w:r>
      <w:r w:rsidRPr="0088062C">
        <w:rPr>
          <w:rFonts w:ascii="Arial" w:eastAsia="Arial" w:hAnsi="Arial" w:cs="Arial"/>
        </w:rPr>
        <w:t xml:space="preserve">  </w:t>
      </w:r>
      <w:bookmarkEnd w:id="11"/>
      <w:bookmarkEnd w:id="14"/>
      <w:bookmarkEnd w:id="15"/>
      <w:bookmarkEnd w:id="16"/>
      <w:bookmarkEnd w:id="17"/>
      <w:bookmarkEnd w:id="18"/>
    </w:p>
    <w:p w:rsidR="008B0C2D" w:rsidP="008B0C2D">
      <w:pPr>
        <w:ind w:left="360"/>
        <w:rPr>
          <w:rFonts w:ascii="Arial" w:eastAsia="Arial" w:hAnsi="Arial" w:cs="Arial"/>
        </w:rPr>
      </w:pPr>
      <w:bookmarkStart w:id="19" w:name="_STATUTE_CONTENT__a81b0905_a6fa_47ef_979"/>
      <w:bookmarkStart w:id="20" w:name="_STATUTE_P__a04bc4cb_e8bc_4ef4_9447_8fc3"/>
      <w:r>
        <w:rPr>
          <w:rFonts w:ascii="Arial" w:eastAsia="Arial" w:hAnsi="Arial" w:cs="Arial"/>
        </w:rPr>
        <w:t>For the purposes of this subsection, "license" includes any license, permit, order, approval or certification issued by the department.</w:t>
      </w:r>
      <w:bookmarkEnd w:id="19"/>
    </w:p>
    <w:p w:rsidR="008B0C2D" w:rsidP="008B0C2D">
      <w:pPr>
        <w:ind w:left="360" w:firstLine="360"/>
        <w:rPr>
          <w:rFonts w:ascii="Arial" w:eastAsia="Arial" w:hAnsi="Arial" w:cs="Arial"/>
        </w:rPr>
      </w:pPr>
      <w:bookmarkStart w:id="21" w:name="_BILL_SECTION_HEADER__70816f9d_89df_48d0"/>
      <w:bookmarkStart w:id="22" w:name="_BILL_SECTION__84493b0e_72c2_431e_98b0_0"/>
      <w:bookmarkEnd w:id="4"/>
      <w:bookmarkEnd w:id="9"/>
      <w:bookmarkEnd w:id="20"/>
      <w:r>
        <w:rPr>
          <w:rFonts w:ascii="Arial" w:eastAsia="Arial" w:hAnsi="Arial" w:cs="Arial"/>
          <w:b/>
          <w:sz w:val="24"/>
        </w:rPr>
        <w:t xml:space="preserve">Sec. </w:t>
      </w:r>
      <w:bookmarkStart w:id="23" w:name="_BILL_SECTION_NUMBER__611693ff_e551_4a65"/>
      <w:r>
        <w:rPr>
          <w:rFonts w:ascii="Arial" w:eastAsia="Arial" w:hAnsi="Arial" w:cs="Arial"/>
          <w:b/>
          <w:sz w:val="24"/>
        </w:rPr>
        <w:t>2</w:t>
      </w:r>
      <w:bookmarkEnd w:id="23"/>
      <w:r>
        <w:rPr>
          <w:rFonts w:ascii="Arial" w:eastAsia="Arial" w:hAnsi="Arial" w:cs="Arial"/>
          <w:b/>
          <w:sz w:val="24"/>
        </w:rPr>
        <w:t>.  38 MRSA §341-D, sub-§4, ¶A,</w:t>
      </w:r>
      <w:r>
        <w:rPr>
          <w:rFonts w:ascii="Arial" w:eastAsia="Arial" w:hAnsi="Arial" w:cs="Arial"/>
        </w:rPr>
        <w:t xml:space="preserve"> as enacted by PL 1989, c. 890, Pt. A, §13 and affected by §40, is amended to read:</w:t>
      </w:r>
    </w:p>
    <w:p w:rsidR="008B0C2D" w:rsidP="008B0C2D">
      <w:pPr>
        <w:ind w:left="720"/>
        <w:rPr>
          <w:rFonts w:ascii="Arial" w:eastAsia="Arial" w:hAnsi="Arial" w:cs="Arial"/>
        </w:rPr>
      </w:pPr>
      <w:bookmarkStart w:id="24" w:name="_STATUTE_NUMBER__041c486c_231e_4bed_85a2"/>
      <w:bookmarkStart w:id="25" w:name="_STATUTE_P__9e4e18ea_56f6_45f4_af7f_32cd"/>
      <w:bookmarkEnd w:id="21"/>
      <w:r>
        <w:rPr>
          <w:rFonts w:ascii="Arial" w:eastAsia="Arial" w:hAnsi="Arial" w:cs="Arial"/>
        </w:rPr>
        <w:t>A</w:t>
      </w:r>
      <w:bookmarkEnd w:id="24"/>
      <w:r>
        <w:rPr>
          <w:rFonts w:ascii="Arial" w:eastAsia="Arial" w:hAnsi="Arial" w:cs="Arial"/>
        </w:rPr>
        <w:t xml:space="preserve">.  </w:t>
      </w:r>
      <w:bookmarkStart w:id="26" w:name="_STATUTE_CONTENT__ef7e859e_006c_4c40_8a8"/>
      <w:r>
        <w:rPr>
          <w:rFonts w:ascii="Arial" w:eastAsia="Arial" w:hAnsi="Arial" w:cs="Arial"/>
        </w:rPr>
        <w:t xml:space="preserve">Final license or permit decisions made by the commissioner when a person aggrieved by a decision of the commissioner appeals that decision to the board within 30 days of the filing of the decision with the board staff.  The board staff shall give written notice to persons that have asked to be notified of the decision.  </w:t>
      </w:r>
      <w:bookmarkStart w:id="27" w:name="_REV__83d01273_d395_48de_8f5a_82488107f7"/>
      <w:bookmarkStart w:id="28" w:name="_PROCESSED_CHANGE__abd5ea21_1789_43fc_89"/>
      <w:bookmarkStart w:id="29" w:name="_PROCESSED_CHANGE__57726733_c61f_4127_bb"/>
      <w:bookmarkStart w:id="30" w:name="_PROCESSED_CHANGE__abba1f5b_624b_46f7_bd"/>
      <w:bookmarkStart w:id="31" w:name="_PROCESSED_CHANGE__0b8df77d_9b92_4b84_bb"/>
      <w:r>
        <w:rPr>
          <w:rFonts w:ascii="Arial" w:eastAsia="Arial" w:hAnsi="Arial" w:cs="Arial"/>
          <w:u w:val="single"/>
        </w:rPr>
        <w:t>Any proposed supplemental evidence offered by an appellant must be included with the filing of the appeal.</w:t>
      </w:r>
      <w:r>
        <w:rPr>
          <w:rFonts w:ascii="Arial" w:eastAsia="Arial" w:hAnsi="Arial" w:cs="Arial"/>
        </w:rPr>
        <w:t xml:space="preserve">  </w:t>
      </w:r>
      <w:bookmarkEnd w:id="27"/>
      <w:bookmarkEnd w:id="28"/>
      <w:bookmarkEnd w:id="29"/>
      <w:bookmarkEnd w:id="30"/>
      <w:bookmarkEnd w:id="31"/>
      <w:r>
        <w:rPr>
          <w:rFonts w:ascii="Arial" w:eastAsia="Arial" w:hAnsi="Arial" w:cs="Arial"/>
        </w:rPr>
        <w:t>The board may allow the record to be supplemented when it finds that the evidence offered is relevant and material and that:</w:t>
      </w:r>
      <w:bookmarkEnd w:id="26"/>
    </w:p>
    <w:p w:rsidR="008B0C2D" w:rsidP="008B0C2D">
      <w:pPr>
        <w:ind w:left="1080"/>
        <w:rPr>
          <w:rFonts w:ascii="Arial" w:eastAsia="Arial" w:hAnsi="Arial" w:cs="Arial"/>
        </w:rPr>
      </w:pPr>
      <w:bookmarkStart w:id="32" w:name="_STATUTE_SP__c4a11830_2749_4a75_8841_dc2"/>
      <w:r>
        <w:rPr>
          <w:rFonts w:ascii="Arial" w:eastAsia="Arial" w:hAnsi="Arial" w:cs="Arial"/>
        </w:rPr>
        <w:t>(</w:t>
      </w:r>
      <w:bookmarkStart w:id="33" w:name="_STATUTE_NUMBER__51ceb808_25a5_4465_ab1e"/>
      <w:r>
        <w:rPr>
          <w:rFonts w:ascii="Arial" w:eastAsia="Arial" w:hAnsi="Arial" w:cs="Arial"/>
        </w:rPr>
        <w:t>1</w:t>
      </w:r>
      <w:bookmarkEnd w:id="33"/>
      <w:r>
        <w:rPr>
          <w:rFonts w:ascii="Arial" w:eastAsia="Arial" w:hAnsi="Arial" w:cs="Arial"/>
        </w:rPr>
        <w:t xml:space="preserve">)  </w:t>
      </w:r>
      <w:bookmarkStart w:id="34" w:name="_STATUTE_CONTENT__f2d09b1e_43d2_40ff_847"/>
      <w:r>
        <w:rPr>
          <w:rFonts w:ascii="Arial" w:eastAsia="Arial" w:hAnsi="Arial" w:cs="Arial"/>
        </w:rPr>
        <w:t>An interested party seeking to supplement the record has shown due diligence in bringing the evidence to the licensing process at the earliest possible time; or</w:t>
      </w:r>
      <w:bookmarkEnd w:id="34"/>
    </w:p>
    <w:p w:rsidR="008B0C2D" w:rsidP="008B0C2D">
      <w:pPr>
        <w:ind w:left="1080"/>
        <w:rPr>
          <w:rFonts w:ascii="Arial" w:eastAsia="Arial" w:hAnsi="Arial" w:cs="Arial"/>
        </w:rPr>
      </w:pPr>
      <w:bookmarkStart w:id="35" w:name="_STATUTE_SP__24f84496_4fb2_4825_8264_39a"/>
      <w:bookmarkEnd w:id="32"/>
      <w:r>
        <w:rPr>
          <w:rFonts w:ascii="Arial" w:eastAsia="Arial" w:hAnsi="Arial" w:cs="Arial"/>
        </w:rPr>
        <w:t>(</w:t>
      </w:r>
      <w:bookmarkStart w:id="36" w:name="_STATUTE_NUMBER__002d367d_1168_4b20_9d60"/>
      <w:r>
        <w:rPr>
          <w:rFonts w:ascii="Arial" w:eastAsia="Arial" w:hAnsi="Arial" w:cs="Arial"/>
        </w:rPr>
        <w:t>2</w:t>
      </w:r>
      <w:bookmarkEnd w:id="36"/>
      <w:r>
        <w:rPr>
          <w:rFonts w:ascii="Arial" w:eastAsia="Arial" w:hAnsi="Arial" w:cs="Arial"/>
        </w:rPr>
        <w:t xml:space="preserve">)  </w:t>
      </w:r>
      <w:bookmarkStart w:id="37" w:name="_STATUTE_CONTENT__f04f462e_c158_413e_9fe"/>
      <w:r>
        <w:rPr>
          <w:rFonts w:ascii="Arial" w:eastAsia="Arial" w:hAnsi="Arial" w:cs="Arial"/>
        </w:rPr>
        <w:t>The evidence is newly discovered and could not, by the exercise of diligence, have been discovered in time to be presented earlier in the licensing process.</w:t>
      </w:r>
      <w:bookmarkEnd w:id="37"/>
    </w:p>
    <w:p w:rsidR="008B0C2D" w:rsidP="008B0C2D">
      <w:pPr>
        <w:ind w:left="720"/>
        <w:rPr>
          <w:rFonts w:ascii="Arial" w:eastAsia="Arial" w:hAnsi="Arial" w:cs="Arial"/>
        </w:rPr>
      </w:pPr>
      <w:bookmarkStart w:id="38" w:name="_REV__173fbd94_3a3a_4370_936c_f564085180"/>
      <w:bookmarkStart w:id="39" w:name="_PROCESSED_CHANGE__d99a844e_f6dc_43e9_91"/>
      <w:bookmarkStart w:id="40" w:name="_PROCESSED_CHANGE__b2bd1b04_9b64_4b96_94"/>
      <w:bookmarkStart w:id="41" w:name="_PROCESSED_CHANGE__d037a773_4db3_4ebb_b2"/>
      <w:bookmarkStart w:id="42" w:name="_PROCESSED_CHANGE__8537a131_6389_42d3_8e"/>
      <w:bookmarkStart w:id="43" w:name="_STATUTE_CONTENT__263a22be_0de2_4e85_94e"/>
      <w:bookmarkStart w:id="44" w:name="_STATUTE_P__ac2f9766_a6f8_4bd1_bdd4_1c90"/>
      <w:bookmarkEnd w:id="35"/>
      <w:r>
        <w:rPr>
          <w:rFonts w:ascii="Arial" w:eastAsia="Arial" w:hAnsi="Arial" w:cs="Arial"/>
          <w:u w:val="single"/>
        </w:rPr>
        <w:t>The board may admit into the record supplemental evidence offered by a respondent in response to proposed supplemental evidence offered by an appellant and the issues raised on appeal.  The board may admit into the record additional evidence and analysis submitted by department staff in response to issues raised on appeal or supplemental evidence offered by an appellant, respondent or interested party.</w:t>
      </w:r>
      <w:r>
        <w:rPr>
          <w:rFonts w:ascii="Arial" w:eastAsia="Arial" w:hAnsi="Arial" w:cs="Arial"/>
        </w:rPr>
        <w:t xml:space="preserve"> </w:t>
      </w:r>
      <w:bookmarkEnd w:id="38"/>
      <w:bookmarkEnd w:id="39"/>
      <w:bookmarkEnd w:id="40"/>
      <w:bookmarkEnd w:id="41"/>
      <w:bookmarkEnd w:id="42"/>
      <w:r>
        <w:rPr>
          <w:rFonts w:ascii="Arial" w:eastAsia="Arial" w:hAnsi="Arial" w:cs="Arial"/>
        </w:rPr>
        <w:t>The board is not bound by the commissioner's findings of fact or conclusions of law but may adopt, modify or reverse findings of fact or conclusions of law established by the commissioner.  Any changes made by the board under this paragraph must be based upon the board's review of the record, any supplemental evidence admitted by the board and any hearing held by the board;</w:t>
      </w:r>
      <w:bookmarkEnd w:id="43"/>
    </w:p>
    <w:p w:rsidR="008B0C2D" w:rsidP="008B0C2D">
      <w:pPr>
        <w:ind w:left="360" w:firstLine="360"/>
        <w:rPr>
          <w:rFonts w:ascii="Arial" w:eastAsia="Arial" w:hAnsi="Arial" w:cs="Arial"/>
        </w:rPr>
      </w:pPr>
      <w:bookmarkStart w:id="45" w:name="_BILL_SECTION_HEADER__04522f7a_0267_409b"/>
      <w:bookmarkStart w:id="46" w:name="_BILL_SECTION__c70ab25a_9012_4d4e_b074_6"/>
      <w:bookmarkEnd w:id="22"/>
      <w:bookmarkEnd w:id="25"/>
      <w:bookmarkEnd w:id="44"/>
      <w:r>
        <w:rPr>
          <w:rFonts w:ascii="Arial" w:eastAsia="Arial" w:hAnsi="Arial" w:cs="Arial"/>
          <w:b/>
          <w:sz w:val="24"/>
        </w:rPr>
        <w:t xml:space="preserve">Sec. </w:t>
      </w:r>
      <w:bookmarkStart w:id="47" w:name="_BILL_SECTION_NUMBER__6490fca7_0841_42d4"/>
      <w:r>
        <w:rPr>
          <w:rFonts w:ascii="Arial" w:eastAsia="Arial" w:hAnsi="Arial" w:cs="Arial"/>
          <w:b/>
          <w:sz w:val="24"/>
        </w:rPr>
        <w:t>3</w:t>
      </w:r>
      <w:bookmarkEnd w:id="47"/>
      <w:r>
        <w:rPr>
          <w:rFonts w:ascii="Arial" w:eastAsia="Arial" w:hAnsi="Arial" w:cs="Arial"/>
          <w:b/>
          <w:sz w:val="24"/>
        </w:rPr>
        <w:t>.  38 MRSA §342, sub-§11-B,</w:t>
      </w:r>
      <w:r>
        <w:rPr>
          <w:rFonts w:ascii="Arial" w:eastAsia="Arial" w:hAnsi="Arial" w:cs="Arial"/>
        </w:rPr>
        <w:t xml:space="preserve"> as amended by PL 2017, c. 137, Pt. A, §4, is further amended by amending the first blocked paragraph to read:</w:t>
      </w:r>
    </w:p>
    <w:p w:rsidR="008B0C2D" w:rsidP="008B0C2D">
      <w:pPr>
        <w:ind w:left="360"/>
        <w:rPr>
          <w:rFonts w:ascii="Arial" w:eastAsia="Arial" w:hAnsi="Arial" w:cs="Arial"/>
        </w:rPr>
      </w:pPr>
      <w:bookmarkStart w:id="48" w:name="_REV__cd74ecff_5f88_4250_8210_5899ad9f4e"/>
      <w:bookmarkStart w:id="49" w:name="_PROCESSED_CHANGE__d3f23d28_6bda_40e7_8d"/>
      <w:bookmarkStart w:id="50" w:name="_PROCESSED_CHANGE__60b1c31e_af7c_433e_a1"/>
      <w:bookmarkStart w:id="51" w:name="_PROCESSED_CHANGE__7af2441d_4cf3_489e_a8"/>
      <w:bookmarkStart w:id="52" w:name="_PROCESSED_CHANGE__b3a3ea0d_9c79_4d50_bf"/>
      <w:bookmarkStart w:id="53" w:name="_STATUTE_CONTENT__bca17a5b_3eba_4432_96b"/>
      <w:bookmarkStart w:id="54" w:name="_STATUTE_P__16bdb80a_03b4_4e12_ac80_8560"/>
      <w:bookmarkEnd w:id="45"/>
      <w:r>
        <w:rPr>
          <w:rFonts w:ascii="Arial" w:eastAsia="Arial" w:hAnsi="Arial" w:cs="Arial"/>
          <w:u w:val="single"/>
        </w:rPr>
        <w:t>The commissioner may revoke or suspend a license as authorized by this subsection at any time, including during the pendency of a judicial appeal of a final decision regarding the license.</w:t>
      </w:r>
      <w:r>
        <w:rPr>
          <w:rFonts w:ascii="Arial" w:eastAsia="Arial" w:hAnsi="Arial" w:cs="Arial"/>
        </w:rPr>
        <w:t xml:space="preserve">  </w:t>
      </w:r>
      <w:bookmarkEnd w:id="48"/>
      <w:bookmarkEnd w:id="49"/>
      <w:bookmarkEnd w:id="50"/>
      <w:bookmarkEnd w:id="51"/>
      <w:bookmarkEnd w:id="52"/>
      <w:r>
        <w:rPr>
          <w:rFonts w:ascii="Arial" w:eastAsia="Arial" w:hAnsi="Arial" w:cs="Arial"/>
        </w:rPr>
        <w:t>For the purposes of this subsection, "license" includes any license, permit, order, approval or certification issued by the department and "licensee" means the holder of the license.</w:t>
      </w:r>
      <w:bookmarkEnd w:id="53"/>
    </w:p>
    <w:p w:rsidR="008B0C2D" w:rsidP="008B0C2D">
      <w:pPr>
        <w:ind w:left="360" w:firstLine="360"/>
        <w:rPr>
          <w:rFonts w:ascii="Arial" w:eastAsia="Arial" w:hAnsi="Arial" w:cs="Arial"/>
        </w:rPr>
      </w:pPr>
      <w:bookmarkStart w:id="55" w:name="_BILL_SECTION_HEADER__c37e7c61_2ca7_43c8"/>
      <w:bookmarkStart w:id="56" w:name="_BILL_SECTION__3390d36b_89c0_4c54_92a3_e"/>
      <w:bookmarkEnd w:id="46"/>
      <w:bookmarkEnd w:id="54"/>
      <w:r>
        <w:rPr>
          <w:rFonts w:ascii="Arial" w:eastAsia="Arial" w:hAnsi="Arial" w:cs="Arial"/>
          <w:b/>
          <w:sz w:val="24"/>
        </w:rPr>
        <w:t xml:space="preserve">Sec. </w:t>
      </w:r>
      <w:bookmarkStart w:id="57" w:name="_BILL_SECTION_NUMBER__a3d91507_d703_45ad"/>
      <w:r>
        <w:rPr>
          <w:rFonts w:ascii="Arial" w:eastAsia="Arial" w:hAnsi="Arial" w:cs="Arial"/>
          <w:b/>
          <w:sz w:val="24"/>
        </w:rPr>
        <w:t>4</w:t>
      </w:r>
      <w:bookmarkEnd w:id="57"/>
      <w:r>
        <w:rPr>
          <w:rFonts w:ascii="Arial" w:eastAsia="Arial" w:hAnsi="Arial" w:cs="Arial"/>
          <w:b/>
          <w:sz w:val="24"/>
        </w:rPr>
        <w:t>.  38 MRSA §344, sub-§9,</w:t>
      </w:r>
      <w:r>
        <w:rPr>
          <w:rFonts w:ascii="Arial" w:eastAsia="Arial" w:hAnsi="Arial" w:cs="Arial"/>
        </w:rPr>
        <w:t xml:space="preserve"> as amended by PL 2011, c. 538, §4, is further amended to read:</w:t>
      </w:r>
    </w:p>
    <w:p w:rsidR="008B0C2D" w:rsidP="008B0C2D">
      <w:pPr>
        <w:ind w:left="360" w:firstLine="360"/>
        <w:rPr>
          <w:rFonts w:ascii="Arial" w:eastAsia="Arial" w:hAnsi="Arial" w:cs="Arial"/>
        </w:rPr>
      </w:pPr>
      <w:bookmarkStart w:id="58" w:name="_STATUTE_NUMBER__563f279b_167d_4cf2_983b"/>
      <w:bookmarkStart w:id="59" w:name="_STATUTE_SS__e01b7288_26b5_4b1a_989f_057"/>
      <w:bookmarkEnd w:id="55"/>
      <w:r>
        <w:rPr>
          <w:rFonts w:ascii="Arial" w:eastAsia="Arial" w:hAnsi="Arial" w:cs="Arial"/>
          <w:b/>
        </w:rPr>
        <w:t>9</w:t>
      </w:r>
      <w:bookmarkEnd w:id="58"/>
      <w:r>
        <w:rPr>
          <w:rFonts w:ascii="Arial" w:eastAsia="Arial" w:hAnsi="Arial" w:cs="Arial"/>
          <w:b/>
        </w:rPr>
        <w:t xml:space="preserve">.  </w:t>
      </w:r>
      <w:bookmarkStart w:id="60" w:name="_STATUTE_HEADNOTE__181b61b5_3c2e_453d_90"/>
      <w:r>
        <w:rPr>
          <w:rFonts w:ascii="Arial" w:eastAsia="Arial" w:hAnsi="Arial" w:cs="Arial"/>
          <w:b/>
        </w:rPr>
        <w:t xml:space="preserve">License or permit renewals, amendments, revisions, </w:t>
      </w:r>
      <w:bookmarkStart w:id="61" w:name="_REV__16510eeb_92bb_4ca8_8c0a_a5c1efbe31"/>
      <w:bookmarkStart w:id="62" w:name="_PROCESSED_CHANGE__5b34ac69_bd8f_4be9_8b"/>
      <w:bookmarkStart w:id="63" w:name="_PROCESSED_CHANGE__80cf85f4_3069_49e5_a7"/>
      <w:bookmarkStart w:id="64" w:name="_PROCESSED_CHANGE__3abf57d3_f604_4a63_bb"/>
      <w:bookmarkStart w:id="65" w:name="_PROCESSED_CHANGE__6332b711_cc23_4b4a_b4"/>
      <w:r>
        <w:rPr>
          <w:rFonts w:ascii="Arial" w:eastAsia="Arial" w:hAnsi="Arial" w:cs="Arial"/>
          <w:b/>
          <w:u w:val="single"/>
        </w:rPr>
        <w:t>condition</w:t>
      </w:r>
      <w:r>
        <w:rPr>
          <w:rFonts w:ascii="Arial" w:eastAsia="Arial" w:hAnsi="Arial" w:cs="Arial"/>
          <w:b/>
          <w:u w:val="single"/>
        </w:rPr>
        <w:t xml:space="preserve"> complia</w:t>
      </w:r>
      <w:r>
        <w:rPr>
          <w:rFonts w:ascii="Arial" w:eastAsia="Arial" w:hAnsi="Arial" w:cs="Arial"/>
          <w:b/>
          <w:u w:val="single"/>
        </w:rPr>
        <w:t>nce</w:t>
      </w:r>
      <w:r>
        <w:rPr>
          <w:rFonts w:ascii="Arial" w:eastAsia="Arial" w:hAnsi="Arial" w:cs="Arial"/>
          <w:b/>
          <w:u w:val="single"/>
        </w:rPr>
        <w:t>,</w:t>
      </w:r>
      <w:r>
        <w:rPr>
          <w:rFonts w:ascii="Arial" w:eastAsia="Arial" w:hAnsi="Arial" w:cs="Arial"/>
          <w:b/>
        </w:rPr>
        <w:t xml:space="preserve"> </w:t>
      </w:r>
      <w:bookmarkEnd w:id="61"/>
      <w:bookmarkEnd w:id="62"/>
      <w:bookmarkEnd w:id="63"/>
      <w:bookmarkEnd w:id="64"/>
      <w:bookmarkEnd w:id="65"/>
      <w:r>
        <w:rPr>
          <w:rFonts w:ascii="Arial" w:eastAsia="Arial" w:hAnsi="Arial" w:cs="Arial"/>
          <w:b/>
        </w:rPr>
        <w:t>surrenders and transfers.</w:t>
      </w:r>
      <w:bookmarkEnd w:id="60"/>
      <w:r>
        <w:rPr>
          <w:rFonts w:ascii="Arial" w:eastAsia="Arial" w:hAnsi="Arial" w:cs="Arial"/>
          <w:b/>
        </w:rPr>
        <w:t xml:space="preserve"> </w:t>
      </w:r>
      <w:r>
        <w:rPr>
          <w:rFonts w:ascii="Arial" w:eastAsia="Arial" w:hAnsi="Arial" w:cs="Arial"/>
        </w:rPr>
        <w:t xml:space="preserve"> </w:t>
      </w:r>
      <w:bookmarkStart w:id="66" w:name="_STATUTE_CONTENT__0ee3abbb_a9e6_40b8_998"/>
      <w:r>
        <w:rPr>
          <w:rFonts w:ascii="Arial" w:eastAsia="Arial" w:hAnsi="Arial" w:cs="Arial"/>
        </w:rPr>
        <w:t xml:space="preserve">For purposes of this section, a request for a license or permit renewal, amendment, revision, </w:t>
      </w:r>
      <w:bookmarkStart w:id="67" w:name="_REV__1af74839_2678_4366_8074_0d97c77bb7"/>
      <w:bookmarkStart w:id="68" w:name="_PROCESSED_CHANGE__06f4ddb6_bf75_43cd_a9"/>
      <w:bookmarkStart w:id="69" w:name="_PROCESSED_CHANGE__953c98ec_6ba0_498f_b8"/>
      <w:bookmarkStart w:id="70" w:name="_PROCESSED_CHANGE__674f6682_70d4_4b16_bc"/>
      <w:bookmarkStart w:id="71" w:name="_PROCESSED_CHANGE__63340a08_894a_4e98_ae"/>
      <w:r>
        <w:rPr>
          <w:rFonts w:ascii="Arial" w:eastAsia="Arial" w:hAnsi="Arial" w:cs="Arial"/>
          <w:u w:val="single"/>
        </w:rPr>
        <w:t>condition</w:t>
      </w:r>
      <w:r>
        <w:rPr>
          <w:rFonts w:ascii="Arial" w:eastAsia="Arial" w:hAnsi="Arial" w:cs="Arial"/>
          <w:u w:val="single"/>
        </w:rPr>
        <w:t xml:space="preserve"> compliance</w:t>
      </w:r>
      <w:r>
        <w:rPr>
          <w:rFonts w:ascii="Arial" w:eastAsia="Arial" w:hAnsi="Arial" w:cs="Arial"/>
          <w:u w:val="single"/>
        </w:rPr>
        <w:t>,</w:t>
      </w:r>
      <w:r>
        <w:rPr>
          <w:rFonts w:ascii="Arial" w:eastAsia="Arial" w:hAnsi="Arial" w:cs="Arial"/>
        </w:rPr>
        <w:t xml:space="preserve"> </w:t>
      </w:r>
      <w:bookmarkEnd w:id="67"/>
      <w:bookmarkEnd w:id="68"/>
      <w:bookmarkEnd w:id="69"/>
      <w:bookmarkEnd w:id="70"/>
      <w:bookmarkEnd w:id="71"/>
      <w:r>
        <w:rPr>
          <w:rFonts w:ascii="Arial" w:eastAsia="Arial" w:hAnsi="Arial" w:cs="Arial"/>
        </w:rPr>
        <w:t>surrender or transfer is considered an application that, unless specifically exempted by law, is subject to a decision by the department.</w:t>
      </w:r>
      <w:bookmarkEnd w:id="66"/>
    </w:p>
    <w:p w:rsidR="008B0C2D" w:rsidP="008B0C2D">
      <w:pPr>
        <w:ind w:left="360"/>
        <w:rPr>
          <w:rFonts w:ascii="Arial" w:eastAsia="Arial" w:hAnsi="Arial" w:cs="Arial"/>
        </w:rPr>
      </w:pPr>
      <w:bookmarkStart w:id="72" w:name="_STATUTE_P__5b97e638_7c87_4771_bcfe_ce9d"/>
      <w:bookmarkStart w:id="73" w:name="_STATUTE_CONTENT__61137f67_68c4_4f70_be5"/>
      <w:bookmarkStart w:id="74" w:name="_REV__19c97eb2_79e8_4107_ad24_91dada8cdd"/>
      <w:bookmarkStart w:id="75" w:name="_PROCESSED_CHANGE__83f3ac2e_85a3_4c0a_99"/>
      <w:bookmarkStart w:id="76" w:name="_PROCESSED_CHANGE__a98d331f_2070_49f6_95"/>
      <w:bookmarkStart w:id="77" w:name="_PROCESSED_CHANGE__4aca4cf1_ab1d_40c5_9c"/>
      <w:r>
        <w:rPr>
          <w:rFonts w:ascii="Arial" w:eastAsia="Arial" w:hAnsi="Arial" w:cs="Arial"/>
          <w:u w:val="single"/>
        </w:rPr>
        <w:t>The commissioner may act on an application for a license or permit renewal, amendment, revision, condition</w:t>
      </w:r>
      <w:r>
        <w:rPr>
          <w:rFonts w:ascii="Arial" w:eastAsia="Arial" w:hAnsi="Arial" w:cs="Arial"/>
          <w:u w:val="single"/>
        </w:rPr>
        <w:t xml:space="preserve"> compliance</w:t>
      </w:r>
      <w:r>
        <w:rPr>
          <w:rFonts w:ascii="Arial" w:eastAsia="Arial" w:hAnsi="Arial" w:cs="Arial"/>
          <w:u w:val="single"/>
        </w:rPr>
        <w:t>, surrender or transfer at any time, including during the pendency of a judicial appeal of a final decision regarding the license or permit.</w:t>
      </w:r>
    </w:p>
    <w:p w:rsidR="008B0C2D" w:rsidP="008B0C2D">
      <w:pPr>
        <w:ind w:left="360" w:firstLine="360"/>
        <w:rPr>
          <w:rFonts w:ascii="Arial" w:eastAsia="Arial" w:hAnsi="Arial" w:cs="Arial"/>
        </w:rPr>
      </w:pPr>
      <w:bookmarkStart w:id="78" w:name="_BILL_SECTION_HEADER__70c5e50e_c7b5_4256"/>
      <w:bookmarkStart w:id="79" w:name="_BILL_SECTION__1a511301_6341_4ad0_a79d_1"/>
      <w:bookmarkEnd w:id="56"/>
      <w:bookmarkEnd w:id="59"/>
      <w:bookmarkEnd w:id="72"/>
      <w:bookmarkEnd w:id="73"/>
      <w:bookmarkEnd w:id="74"/>
      <w:bookmarkEnd w:id="75"/>
      <w:bookmarkEnd w:id="76"/>
      <w:bookmarkEnd w:id="77"/>
      <w:r>
        <w:rPr>
          <w:rFonts w:ascii="Arial" w:eastAsia="Arial" w:hAnsi="Arial" w:cs="Arial"/>
          <w:b/>
          <w:sz w:val="24"/>
        </w:rPr>
        <w:t xml:space="preserve">Sec. </w:t>
      </w:r>
      <w:bookmarkStart w:id="80" w:name="_BILL_SECTION_NUMBER__afe6b083_05ad_47d2"/>
      <w:r>
        <w:rPr>
          <w:rFonts w:ascii="Arial" w:eastAsia="Arial" w:hAnsi="Arial" w:cs="Arial"/>
          <w:b/>
          <w:sz w:val="24"/>
        </w:rPr>
        <w:t>5</w:t>
      </w:r>
      <w:bookmarkEnd w:id="80"/>
      <w:r>
        <w:rPr>
          <w:rFonts w:ascii="Arial" w:eastAsia="Arial" w:hAnsi="Arial" w:cs="Arial"/>
          <w:b/>
          <w:sz w:val="24"/>
        </w:rPr>
        <w:t>.  38 MRSA §346, sub-§1,</w:t>
      </w:r>
      <w:r>
        <w:rPr>
          <w:rFonts w:ascii="Arial" w:eastAsia="Arial" w:hAnsi="Arial" w:cs="Arial"/>
        </w:rPr>
        <w:t xml:space="preserve"> as amended by PL 2009, c. 642, Pt. B, §3, is further amended to read:</w:t>
      </w:r>
    </w:p>
    <w:p w:rsidR="008B0C2D" w:rsidP="008B0C2D">
      <w:pPr>
        <w:ind w:left="360" w:firstLine="360"/>
        <w:rPr>
          <w:rFonts w:ascii="Arial" w:eastAsia="Arial" w:hAnsi="Arial" w:cs="Arial"/>
        </w:rPr>
      </w:pPr>
      <w:bookmarkStart w:id="81" w:name="_STATUTE_NUMBER__2ba79c13_cb2a_4bd7_aa4e"/>
      <w:bookmarkStart w:id="82" w:name="_STATUTE_SS__80ebd736_38c7_4e6d_a381_ec7"/>
      <w:bookmarkEnd w:id="78"/>
      <w:r>
        <w:rPr>
          <w:rFonts w:ascii="Arial" w:eastAsia="Arial" w:hAnsi="Arial" w:cs="Arial"/>
          <w:b/>
        </w:rPr>
        <w:t>1</w:t>
      </w:r>
      <w:bookmarkEnd w:id="81"/>
      <w:r>
        <w:rPr>
          <w:rFonts w:ascii="Arial" w:eastAsia="Arial" w:hAnsi="Arial" w:cs="Arial"/>
          <w:b/>
        </w:rPr>
        <w:t xml:space="preserve">.  </w:t>
      </w:r>
      <w:bookmarkStart w:id="83" w:name="_STATUTE_HEADNOTE__5321eea2_5268_4f8f_9a"/>
      <w:r>
        <w:rPr>
          <w:rFonts w:ascii="Arial" w:eastAsia="Arial" w:hAnsi="Arial" w:cs="Arial"/>
          <w:b/>
        </w:rPr>
        <w:t>Appeal to Superior Court.</w:t>
      </w:r>
      <w:bookmarkEnd w:id="83"/>
      <w:r>
        <w:rPr>
          <w:rFonts w:ascii="Arial" w:eastAsia="Arial" w:hAnsi="Arial" w:cs="Arial"/>
          <w:b/>
        </w:rPr>
        <w:t xml:space="preserve"> </w:t>
      </w:r>
      <w:r>
        <w:rPr>
          <w:rFonts w:ascii="Arial" w:eastAsia="Arial" w:hAnsi="Arial" w:cs="Arial"/>
        </w:rPr>
        <w:t xml:space="preserve"> </w:t>
      </w:r>
      <w:bookmarkStart w:id="84" w:name="_STATUTE_CONTENT__4e72eac7_508c_4e7a_a74"/>
      <w:r>
        <w:rPr>
          <w:rFonts w:ascii="Arial" w:eastAsia="Arial" w:hAnsi="Arial" w:cs="Arial"/>
        </w:rPr>
        <w:t xml:space="preserve">Except as provided in </w:t>
      </w:r>
      <w:bookmarkStart w:id="85" w:name="_CROSS_REFERENCE__a711af99_0170_4294_aab"/>
      <w:r>
        <w:rPr>
          <w:rFonts w:ascii="Arial" w:eastAsia="Arial" w:hAnsi="Arial" w:cs="Arial"/>
        </w:rPr>
        <w:t>subsection 4</w:t>
      </w:r>
      <w:bookmarkEnd w:id="85"/>
      <w:r>
        <w:rPr>
          <w:rFonts w:ascii="Arial" w:eastAsia="Arial" w:hAnsi="Arial" w:cs="Arial"/>
        </w:rPr>
        <w:t xml:space="preserve"> and </w:t>
      </w:r>
      <w:bookmarkStart w:id="86" w:name="_CROSS_REFERENCE__724a6fd5_dd40_4574_93a"/>
      <w:r>
        <w:rPr>
          <w:rFonts w:ascii="Arial" w:eastAsia="Arial" w:hAnsi="Arial" w:cs="Arial"/>
        </w:rPr>
        <w:t>section 347‑A, subsection 3</w:t>
      </w:r>
      <w:bookmarkEnd w:id="86"/>
      <w:r>
        <w:rPr>
          <w:rFonts w:ascii="Arial" w:eastAsia="Arial" w:hAnsi="Arial" w:cs="Arial"/>
        </w:rPr>
        <w:t xml:space="preserve"> or </w:t>
      </w:r>
      <w:bookmarkStart w:id="87" w:name="_CROSS_REFERENCE__39717f00_da91_4e7f_a89"/>
      <w:r>
        <w:rPr>
          <w:rFonts w:ascii="Arial" w:eastAsia="Arial" w:hAnsi="Arial" w:cs="Arial"/>
        </w:rPr>
        <w:t>4</w:t>
      </w:r>
      <w:bookmarkEnd w:id="87"/>
      <w:r>
        <w:rPr>
          <w:rFonts w:ascii="Arial" w:eastAsia="Arial" w:hAnsi="Arial" w:cs="Arial"/>
        </w:rPr>
        <w:t xml:space="preserve">, any person aggrieved by any order or </w:t>
      </w:r>
      <w:bookmarkStart w:id="88" w:name="_REV__615d081f_bd3a_4024_bde3_d4b14f7943"/>
      <w:bookmarkStart w:id="89" w:name="_PROCESSED_CHANGE__4a5843a2_9a00_4b10_a4"/>
      <w:bookmarkStart w:id="90" w:name="_PROCESSED_CHANGE__b163dfec_46ea_41f4_a3"/>
      <w:bookmarkStart w:id="91" w:name="_PROCESSED_CHANGE__2f63af30_8cba_401e_99"/>
      <w:bookmarkStart w:id="92" w:name="_PROCESSED_CHANGE__d221db07_395b_492e_85"/>
      <w:r>
        <w:rPr>
          <w:rFonts w:ascii="Arial" w:eastAsia="Arial" w:hAnsi="Arial" w:cs="Arial"/>
          <w:strike/>
        </w:rPr>
        <w:t>decision</w:t>
      </w:r>
      <w:r>
        <w:rPr>
          <w:rFonts w:ascii="Arial" w:eastAsia="Arial" w:hAnsi="Arial" w:cs="Arial"/>
        </w:rPr>
        <w:t xml:space="preserve"> </w:t>
      </w:r>
      <w:bookmarkStart w:id="93" w:name="_REV__e7bfce32_def4_4448_97c2_33be7ae4ee"/>
      <w:bookmarkStart w:id="94" w:name="_PROCESSED_CHANGE__546d6f97_7762_4aca_a8"/>
      <w:bookmarkStart w:id="95" w:name="_PROCESSED_CHANGE__04df5dce_568b_4175_aa"/>
      <w:bookmarkStart w:id="96" w:name="_PROCESSED_CHANGE__80ad18b9_e81a_43b0_91"/>
      <w:bookmarkStart w:id="97" w:name="_PROCESSED_CHANGE__1437e450_6e86_4acd_9e"/>
      <w:bookmarkEnd w:id="88"/>
      <w:bookmarkEnd w:id="89"/>
      <w:bookmarkEnd w:id="90"/>
      <w:bookmarkEnd w:id="91"/>
      <w:bookmarkEnd w:id="92"/>
      <w:r>
        <w:rPr>
          <w:rFonts w:ascii="Arial" w:eastAsia="Arial" w:hAnsi="Arial" w:cs="Arial"/>
          <w:u w:val="single"/>
        </w:rPr>
        <w:t>other final acti</w:t>
      </w:r>
      <w:r>
        <w:rPr>
          <w:rFonts w:ascii="Arial" w:eastAsia="Arial" w:hAnsi="Arial" w:cs="Arial"/>
          <w:u w:val="single"/>
        </w:rPr>
        <w:t>on</w:t>
      </w:r>
      <w:r>
        <w:rPr>
          <w:rFonts w:ascii="Arial" w:eastAsia="Arial" w:hAnsi="Arial" w:cs="Arial"/>
        </w:rPr>
        <w:t xml:space="preserve"> </w:t>
      </w:r>
      <w:bookmarkEnd w:id="93"/>
      <w:bookmarkEnd w:id="94"/>
      <w:bookmarkEnd w:id="95"/>
      <w:bookmarkEnd w:id="96"/>
      <w:bookmarkEnd w:id="97"/>
      <w:r>
        <w:rPr>
          <w:rFonts w:ascii="Arial" w:eastAsia="Arial" w:hAnsi="Arial" w:cs="Arial"/>
        </w:rPr>
        <w:t xml:space="preserve">of the board or commissioner may appeal to the Superior Court. These appeals to the Superior Court must be taken in accordance with </w:t>
      </w:r>
      <w:bookmarkStart w:id="98" w:name="_CROSS_REFERENCE__7cfd56ce_294b_45ba_919"/>
      <w:r>
        <w:rPr>
          <w:rFonts w:ascii="Arial" w:eastAsia="Arial" w:hAnsi="Arial" w:cs="Arial"/>
        </w:rPr>
        <w:t>Title 5, chapter 375, subchapter 7</w:t>
      </w:r>
      <w:bookmarkEnd w:id="98"/>
      <w:r>
        <w:rPr>
          <w:rFonts w:ascii="Arial" w:eastAsia="Arial" w:hAnsi="Arial" w:cs="Arial"/>
        </w:rPr>
        <w:t>.</w:t>
      </w:r>
      <w:bookmarkEnd w:id="84"/>
    </w:p>
    <w:p w:rsidR="008B0C2D" w:rsidP="008B0C2D">
      <w:pPr>
        <w:ind w:left="360" w:firstLine="360"/>
        <w:rPr>
          <w:rFonts w:ascii="Arial" w:eastAsia="Arial" w:hAnsi="Arial" w:cs="Arial"/>
        </w:rPr>
      </w:pPr>
      <w:bookmarkStart w:id="99" w:name="_BILL_SECTION_HEADER__f1599d46_a26d_46a0"/>
      <w:bookmarkStart w:id="100" w:name="_BILL_SECTION__b9fe8e28_4edf_48b3_87d7_3"/>
      <w:bookmarkEnd w:id="79"/>
      <w:bookmarkEnd w:id="82"/>
      <w:r>
        <w:rPr>
          <w:rFonts w:ascii="Arial" w:eastAsia="Arial" w:hAnsi="Arial" w:cs="Arial"/>
          <w:b/>
          <w:sz w:val="24"/>
        </w:rPr>
        <w:t xml:space="preserve">Sec. </w:t>
      </w:r>
      <w:bookmarkStart w:id="101" w:name="_BILL_SECTION_NUMBER__e33492bd_7e72_4388"/>
      <w:r>
        <w:rPr>
          <w:rFonts w:ascii="Arial" w:eastAsia="Arial" w:hAnsi="Arial" w:cs="Arial"/>
          <w:b/>
          <w:sz w:val="24"/>
        </w:rPr>
        <w:t>6</w:t>
      </w:r>
      <w:bookmarkEnd w:id="101"/>
      <w:r>
        <w:rPr>
          <w:rFonts w:ascii="Arial" w:eastAsia="Arial" w:hAnsi="Arial" w:cs="Arial"/>
          <w:b/>
          <w:sz w:val="24"/>
        </w:rPr>
        <w:t>.  38 MRSA §346, sub-§5</w:t>
      </w:r>
      <w:r>
        <w:rPr>
          <w:rFonts w:ascii="Arial" w:eastAsia="Arial" w:hAnsi="Arial" w:cs="Arial"/>
        </w:rPr>
        <w:t xml:space="preserve"> is enacted to read:</w:t>
      </w:r>
    </w:p>
    <w:p w:rsidR="00000000" w:rsidP="008B0C2D">
      <w:pPr>
        <w:ind w:left="360" w:firstLine="360"/>
        <w:rPr>
          <w:rFonts w:ascii="Arial" w:eastAsia="Arial" w:hAnsi="Arial" w:cs="Arial"/>
        </w:rPr>
      </w:pPr>
      <w:bookmarkStart w:id="102" w:name="_STATUTE_NUMBER__44669854_bc9e_4952_8a9f"/>
      <w:bookmarkStart w:id="103" w:name="_PROCESSED_CHANGE__4f33496f_3968_45f9_a1"/>
      <w:bookmarkStart w:id="104" w:name="_PROCESSED_CHANGE__ac6e61e2_3153_43fc_b3"/>
      <w:bookmarkStart w:id="105" w:name="_REV__b0dbc889_6a07_4e89_819d_e8ad107090"/>
      <w:bookmarkStart w:id="106" w:name="_STATUTE_SS__22f3843d_2c55_4bf3_9b00_aac"/>
      <w:bookmarkEnd w:id="99"/>
      <w:r>
        <w:rPr>
          <w:rFonts w:ascii="Arial" w:eastAsia="Arial" w:hAnsi="Arial" w:cs="Arial"/>
          <w:b/>
          <w:u w:val="single"/>
        </w:rPr>
        <w:t>5</w:t>
      </w:r>
      <w:bookmarkEnd w:id="102"/>
      <w:r>
        <w:rPr>
          <w:rFonts w:ascii="Arial" w:eastAsia="Arial" w:hAnsi="Arial" w:cs="Arial"/>
          <w:b/>
          <w:u w:val="single"/>
        </w:rPr>
        <w:t xml:space="preserve">.  </w:t>
      </w:r>
      <w:bookmarkStart w:id="107" w:name="_STATUTE_HEADNOTE__e91449dc_328a_41a0_91"/>
      <w:r>
        <w:rPr>
          <w:rFonts w:ascii="Arial" w:eastAsia="Arial" w:hAnsi="Arial" w:cs="Arial"/>
          <w:b/>
          <w:u w:val="single"/>
        </w:rPr>
        <w:t xml:space="preserve">Tolling of deadlines. </w:t>
      </w:r>
      <w:r>
        <w:rPr>
          <w:rFonts w:ascii="Arial" w:eastAsia="Arial" w:hAnsi="Arial" w:cs="Arial"/>
          <w:u w:val="single"/>
        </w:rPr>
        <w:t xml:space="preserve"> </w:t>
      </w:r>
      <w:bookmarkStart w:id="108" w:name="_STATUTE_CONTENT__7593a7b7_88bb_496f_963"/>
      <w:bookmarkEnd w:id="107"/>
      <w:r>
        <w:rPr>
          <w:rFonts w:ascii="Arial" w:eastAsia="Arial" w:hAnsi="Arial" w:cs="Arial"/>
          <w:u w:val="single"/>
        </w:rPr>
        <w:t xml:space="preserve">When a </w:t>
      </w:r>
      <w:r>
        <w:rPr>
          <w:rFonts w:ascii="Arial" w:eastAsia="Arial" w:hAnsi="Arial" w:cs="Arial"/>
          <w:u w:val="single"/>
        </w:rPr>
        <w:t xml:space="preserve">license </w:t>
      </w:r>
      <w:r>
        <w:rPr>
          <w:rFonts w:ascii="Arial" w:eastAsia="Arial" w:hAnsi="Arial" w:cs="Arial"/>
          <w:u w:val="single"/>
        </w:rPr>
        <w:t xml:space="preserve">or </w:t>
      </w:r>
      <w:r>
        <w:rPr>
          <w:rFonts w:ascii="Arial" w:eastAsia="Arial" w:hAnsi="Arial" w:cs="Arial"/>
          <w:u w:val="single"/>
        </w:rPr>
        <w:t xml:space="preserve">permit decision or other final action of the board or the commissioner is appealed to a court in accordance with this section, the board or the commissioner may toll for the pendency of the judicial appeal the running of time for any deadline established in the </w:t>
      </w:r>
      <w:r>
        <w:rPr>
          <w:rFonts w:ascii="Arial" w:eastAsia="Arial" w:hAnsi="Arial" w:cs="Arial"/>
          <w:u w:val="single"/>
        </w:rPr>
        <w:t xml:space="preserve">license, </w:t>
      </w:r>
      <w:r>
        <w:rPr>
          <w:rFonts w:ascii="Arial" w:eastAsia="Arial" w:hAnsi="Arial" w:cs="Arial"/>
          <w:u w:val="single"/>
        </w:rPr>
        <w:t>permit or action under appeal.</w:t>
      </w:r>
      <w:bookmarkEnd w:id="2"/>
      <w:bookmarkEnd w:id="5"/>
      <w:bookmarkEnd w:id="6"/>
      <w:bookmarkEnd w:id="100"/>
      <w:bookmarkEnd w:id="103"/>
      <w:bookmarkEnd w:id="104"/>
      <w:bookmarkEnd w:id="105"/>
      <w:bookmarkEnd w:id="106"/>
      <w:bookmarkEnd w:id="10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LR1542,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Appeals of License or Permit Decisions of the Commissioner of Environmental Protection</w:t>
    </w:r>
  </w:p>
  <w:p>
    <w:pPr>
      <w:suppressLineNumbers/>
      <w:spacing w:before="0" w:after="0"/>
      <w:jc w:val="center"/>
      <w:rPr>
        <w:rFonts w:ascii="Arial" w:eastAsia="Arial" w:hAnsi="Arial" w:cs="Arial"/>
      </w:rPr>
    </w:pPr>
    <w:r>
      <w:rPr>
        <w:rFonts w:ascii="Arial" w:eastAsia="Arial" w:hAnsi="Arial" w:cs="Arial"/>
        <w:sz w:val="22"/>
      </w:rPr>
      <w:t>L.D. 219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062C"/>
    <w:rsid w:val="008A5943"/>
    <w:rsid w:val="008B0C2D"/>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