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Prohibition on Paper Billing Statement Fees</w:t>
      </w:r>
    </w:p>
    <w:p w:rsidR="00D7337A" w:rsidP="00D7337A">
      <w:pPr>
        <w:spacing w:after="240"/>
        <w:ind w:left="360"/>
        <w:jc w:val="right"/>
        <w:rPr>
          <w:rFonts w:ascii="Arial" w:eastAsia="Arial" w:hAnsi="Arial" w:cs="Arial"/>
          <w:caps/>
        </w:rPr>
      </w:pPr>
      <w:bookmarkStart w:id="0" w:name="_AMEND_TITLE__c686a34b_0cb1_4969_b6b5_82"/>
      <w:bookmarkStart w:id="1" w:name="_PAGE__1_81479aa6_6555_49a3_bc11_5390607"/>
      <w:bookmarkStart w:id="2" w:name="_PAR__2_c4541913_dd0a_4867_9cdf_bebce3b9"/>
      <w:r>
        <w:rPr>
          <w:rFonts w:ascii="Arial" w:eastAsia="Arial" w:hAnsi="Arial" w:cs="Arial"/>
          <w:caps/>
        </w:rPr>
        <w:t>L.D. 2061</w:t>
      </w:r>
    </w:p>
    <w:p w:rsidR="00D7337A" w:rsidP="00D7337A">
      <w:pPr>
        <w:tabs>
          <w:tab w:val="right" w:pos="8928"/>
        </w:tabs>
        <w:spacing w:after="360"/>
        <w:ind w:left="360"/>
        <w:rPr>
          <w:rFonts w:ascii="Arial" w:eastAsia="Arial" w:hAnsi="Arial" w:cs="Arial"/>
        </w:rPr>
      </w:pPr>
      <w:bookmarkStart w:id="3" w:name="_PAR__3_0679d149_0aa3_4d80_97ce_68747a39"/>
      <w:bookmarkEnd w:id="2"/>
      <w:r>
        <w:rPr>
          <w:rFonts w:ascii="Arial" w:eastAsia="Arial" w:hAnsi="Arial" w:cs="Arial"/>
        </w:rPr>
        <w:t>Date:</w:t>
      </w:r>
      <w:r>
        <w:rPr>
          <w:rFonts w:ascii="Arial" w:eastAsia="Arial" w:hAnsi="Arial" w:cs="Arial"/>
        </w:rPr>
        <w:tab/>
        <w:t>(Filing No. S-         )</w:t>
      </w:r>
    </w:p>
    <w:p w:rsidR="00D7337A" w:rsidP="00D7337A">
      <w:pPr>
        <w:spacing w:before="600" w:after="300"/>
        <w:ind w:left="360"/>
        <w:jc w:val="center"/>
        <w:outlineLvl w:val="0"/>
        <w:rPr>
          <w:rFonts w:ascii="Arial" w:eastAsia="Arial" w:hAnsi="Arial" w:cs="Arial"/>
        </w:rPr>
      </w:pPr>
      <w:bookmarkStart w:id="4" w:name="_PAR__4_95280640_a1b4_4bc8_bfd9_79b058cf"/>
      <w:bookmarkEnd w:id="3"/>
      <w:r>
        <w:rPr>
          <w:rFonts w:ascii="Arial" w:eastAsia="Arial" w:hAnsi="Arial" w:cs="Arial"/>
          <w:b/>
          <w:caps/>
          <w:sz w:val="24"/>
          <w:szCs w:val="32"/>
        </w:rPr>
        <w:t xml:space="preserve">Health Coverage, Insurance and Financial Services </w:t>
      </w:r>
    </w:p>
    <w:p w:rsidR="00D7337A" w:rsidP="00D7337A">
      <w:pPr>
        <w:spacing w:before="60" w:after="60"/>
        <w:ind w:left="720"/>
        <w:rPr>
          <w:rFonts w:ascii="Arial" w:eastAsia="Arial" w:hAnsi="Arial" w:cs="Arial"/>
        </w:rPr>
      </w:pPr>
      <w:bookmarkStart w:id="5" w:name="_PAR__5_cbb4827d_c535_4e90_a9b4_8275c03a"/>
      <w:bookmarkEnd w:id="4"/>
      <w:r>
        <w:rPr>
          <w:rFonts w:ascii="Arial" w:eastAsia="Arial" w:hAnsi="Arial" w:cs="Arial"/>
        </w:rPr>
        <w:t>Reproduced and distributed under the direction of the Secretary of the Senate.</w:t>
      </w:r>
    </w:p>
    <w:p w:rsidR="00D7337A" w:rsidP="00D7337A">
      <w:pPr>
        <w:spacing w:before="160" w:after="0"/>
        <w:ind w:left="360"/>
        <w:jc w:val="center"/>
        <w:outlineLvl w:val="0"/>
        <w:rPr>
          <w:rFonts w:ascii="Arial" w:eastAsia="Arial" w:hAnsi="Arial" w:cs="Arial"/>
          <w:b/>
          <w:caps/>
          <w:sz w:val="24"/>
          <w:szCs w:val="32"/>
        </w:rPr>
      </w:pPr>
      <w:bookmarkStart w:id="6" w:name="_PAR__6_aebf501a_b1cb_4afe_853f_a4b99a2c"/>
      <w:bookmarkEnd w:id="5"/>
      <w:r>
        <w:rPr>
          <w:rFonts w:ascii="Arial" w:eastAsia="Arial" w:hAnsi="Arial" w:cs="Arial"/>
          <w:b/>
          <w:caps/>
          <w:sz w:val="24"/>
          <w:szCs w:val="32"/>
        </w:rPr>
        <w:t>STATE OF MAINE</w:t>
      </w:r>
    </w:p>
    <w:p w:rsidR="00D7337A" w:rsidP="00D7337A">
      <w:pPr>
        <w:spacing w:after="0"/>
        <w:ind w:left="360"/>
        <w:jc w:val="center"/>
        <w:outlineLvl w:val="0"/>
        <w:rPr>
          <w:rFonts w:ascii="Arial" w:eastAsia="Arial" w:hAnsi="Arial" w:cs="Arial"/>
          <w:b/>
          <w:caps/>
          <w:sz w:val="24"/>
          <w:szCs w:val="32"/>
        </w:rPr>
      </w:pPr>
      <w:bookmarkStart w:id="7" w:name="_PAR__7_4612fdee_c87a_409b_90eb_838ab4b8"/>
      <w:bookmarkEnd w:id="6"/>
      <w:r>
        <w:rPr>
          <w:rFonts w:ascii="Arial" w:eastAsia="Arial" w:hAnsi="Arial" w:cs="Arial"/>
          <w:b/>
          <w:caps/>
          <w:sz w:val="24"/>
          <w:szCs w:val="32"/>
        </w:rPr>
        <w:t>SENATE</w:t>
      </w:r>
    </w:p>
    <w:p w:rsidR="00D7337A" w:rsidP="00D7337A">
      <w:pPr>
        <w:spacing w:after="0"/>
        <w:ind w:left="360"/>
        <w:jc w:val="center"/>
        <w:outlineLvl w:val="0"/>
        <w:rPr>
          <w:rFonts w:ascii="Arial" w:eastAsia="Arial" w:hAnsi="Arial" w:cs="Arial"/>
          <w:b/>
          <w:caps/>
          <w:sz w:val="24"/>
          <w:szCs w:val="32"/>
        </w:rPr>
      </w:pPr>
      <w:bookmarkStart w:id="8" w:name="_PAR__8_e3f6f8ae_60c1_402f_baa7_f05dc8a8"/>
      <w:bookmarkEnd w:id="7"/>
      <w:r>
        <w:rPr>
          <w:rFonts w:ascii="Arial" w:eastAsia="Arial" w:hAnsi="Arial" w:cs="Arial"/>
          <w:b/>
          <w:caps/>
          <w:sz w:val="24"/>
          <w:szCs w:val="32"/>
        </w:rPr>
        <w:t>132nd Legislature</w:t>
      </w:r>
    </w:p>
    <w:p w:rsidR="00D7337A" w:rsidP="00D7337A">
      <w:pPr>
        <w:spacing w:after="0"/>
        <w:ind w:left="360"/>
        <w:jc w:val="center"/>
        <w:outlineLvl w:val="0"/>
        <w:rPr>
          <w:rFonts w:ascii="Arial" w:eastAsia="Arial" w:hAnsi="Arial" w:cs="Arial"/>
          <w:b/>
          <w:caps/>
          <w:sz w:val="24"/>
          <w:szCs w:val="32"/>
        </w:rPr>
      </w:pPr>
      <w:bookmarkStart w:id="9" w:name="_PAR__9_f1001c9f_1e32_405c_be0a_9fd5a943"/>
      <w:bookmarkEnd w:id="8"/>
      <w:r>
        <w:rPr>
          <w:rFonts w:ascii="Arial" w:eastAsia="Arial" w:hAnsi="Arial" w:cs="Arial"/>
          <w:b/>
          <w:caps/>
          <w:sz w:val="24"/>
          <w:szCs w:val="32"/>
        </w:rPr>
        <w:t>Second Regular Session</w:t>
      </w:r>
    </w:p>
    <w:p w:rsidR="00D7337A" w:rsidP="00D7337A">
      <w:pPr>
        <w:spacing w:before="400" w:after="200"/>
        <w:ind w:left="360" w:firstLine="360"/>
        <w:rPr>
          <w:rFonts w:ascii="Arial" w:eastAsia="Arial" w:hAnsi="Arial" w:cs="Arial"/>
        </w:rPr>
      </w:pPr>
      <w:bookmarkStart w:id="10" w:name="_PAR__10_b5f47946_72a0_4cad_aacf_9484ebe"/>
      <w:bookmarkEnd w:id="9"/>
      <w:r>
        <w:rPr>
          <w:rFonts w:ascii="Arial" w:eastAsia="Arial" w:hAnsi="Arial" w:cs="Arial"/>
          <w:szCs w:val="22"/>
        </w:rPr>
        <w:t>COMMITTEE AMENDMENT “      ” to S.P. 847, L.D. 2061, “An Act to Clarify the Prohibition on Paper Billing Statement Fees”</w:t>
      </w:r>
    </w:p>
    <w:p w:rsidR="00D7337A" w:rsidP="00D7337A">
      <w:pPr>
        <w:ind w:left="360" w:firstLine="360"/>
        <w:rPr>
          <w:rFonts w:ascii="Arial" w:eastAsia="Arial" w:hAnsi="Arial" w:cs="Arial"/>
        </w:rPr>
      </w:pPr>
      <w:bookmarkStart w:id="11" w:name="_INSTRUCTION__daff4958_a25e_49db_be6f_67"/>
      <w:bookmarkStart w:id="12" w:name="_PAR__11_1f05aa75_9d68_4121_9dde_a0891db"/>
      <w:bookmarkEnd w:id="0"/>
      <w:bookmarkEnd w:id="10"/>
      <w:r>
        <w:rPr>
          <w:rFonts w:ascii="Arial" w:eastAsia="Arial" w:hAnsi="Arial" w:cs="Arial"/>
        </w:rPr>
        <w:t>Amend the bill by inserting after the title and before the enacting clause the following:</w:t>
      </w:r>
    </w:p>
    <w:p w:rsidR="00D7337A" w:rsidP="00D7337A">
      <w:pPr>
        <w:ind w:left="360" w:firstLine="360"/>
        <w:rPr>
          <w:rFonts w:ascii="Arial" w:eastAsia="Arial" w:hAnsi="Arial" w:cs="Arial"/>
        </w:rPr>
      </w:pPr>
      <w:bookmarkStart w:id="13" w:name="_PAR__12_f62746f6_fc65_4344_8ad4_400dfc8"/>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7337A" w:rsidP="00D7337A">
      <w:pPr>
        <w:ind w:left="360" w:firstLine="360"/>
        <w:rPr>
          <w:rFonts w:ascii="Arial" w:eastAsia="Arial" w:hAnsi="Arial" w:cs="Arial"/>
        </w:rPr>
      </w:pPr>
      <w:bookmarkStart w:id="14" w:name="_PAR__13_546c8f4a_f4de_4059_afdc_8b542f8"/>
      <w:bookmarkEnd w:id="13"/>
      <w:r>
        <w:rPr>
          <w:rFonts w:ascii="Arial" w:eastAsia="Arial" w:hAnsi="Arial" w:cs="Arial"/>
          <w:b/>
          <w:sz w:val="24"/>
        </w:rPr>
        <w:t>Whereas,</w:t>
      </w:r>
      <w:r>
        <w:rPr>
          <w:rFonts w:ascii="Arial" w:eastAsia="Arial" w:hAnsi="Arial" w:cs="Arial"/>
        </w:rPr>
        <w:t xml:space="preserve"> the current law regarding electronic records of transactions, as amended by </w:t>
      </w:r>
      <w:r w:rsidRPr="00D13D15">
        <w:rPr>
          <w:rFonts w:ascii="Arial" w:eastAsia="Arial" w:hAnsi="Arial" w:cs="Arial"/>
        </w:rPr>
        <w:t>Public Law 2025, chapter 35, prohibits a customer from being penalized or charged a fee for opting out of receiving a billing statement by electronic record rather than in paper form; and</w:t>
      </w:r>
    </w:p>
    <w:p w:rsidR="00D7337A" w:rsidP="00D7337A">
      <w:pPr>
        <w:ind w:left="360" w:firstLine="360"/>
        <w:rPr>
          <w:rFonts w:ascii="Arial" w:eastAsia="Arial" w:hAnsi="Arial" w:cs="Arial"/>
        </w:rPr>
      </w:pPr>
      <w:bookmarkStart w:id="15" w:name="_PAR__14_e7d5bee8_b974_48a3_b5d1_ba34ab9"/>
      <w:bookmarkEnd w:id="14"/>
      <w:r>
        <w:rPr>
          <w:rFonts w:ascii="Arial" w:eastAsia="Arial" w:hAnsi="Arial" w:cs="Arial"/>
          <w:b/>
          <w:sz w:val="24"/>
        </w:rPr>
        <w:t>Whereas,</w:t>
      </w:r>
      <w:r>
        <w:rPr>
          <w:rFonts w:ascii="Arial" w:eastAsia="Arial" w:hAnsi="Arial" w:cs="Arial"/>
        </w:rPr>
        <w:t xml:space="preserve"> </w:t>
      </w:r>
      <w:r w:rsidRPr="00D13D15">
        <w:rPr>
          <w:rFonts w:ascii="Arial" w:eastAsia="Arial" w:hAnsi="Arial" w:cs="Arial"/>
        </w:rPr>
        <w:t xml:space="preserve">this legislation clarifies that law and </w:t>
      </w:r>
      <w:r>
        <w:rPr>
          <w:rFonts w:ascii="Arial" w:eastAsia="Arial" w:hAnsi="Arial" w:cs="Arial"/>
        </w:rPr>
        <w:t>allows</w:t>
      </w:r>
      <w:r w:rsidRPr="00D13D15">
        <w:rPr>
          <w:rFonts w:ascii="Arial" w:eastAsia="Arial" w:hAnsi="Arial" w:cs="Arial"/>
        </w:rPr>
        <w:t xml:space="preserve"> a </w:t>
      </w:r>
      <w:r>
        <w:rPr>
          <w:rFonts w:ascii="Arial" w:eastAsia="Arial" w:hAnsi="Arial" w:cs="Arial"/>
        </w:rPr>
        <w:t>customer</w:t>
      </w:r>
      <w:r w:rsidRPr="00D13D15">
        <w:rPr>
          <w:rFonts w:ascii="Arial" w:eastAsia="Arial" w:hAnsi="Arial" w:cs="Arial"/>
        </w:rPr>
        <w:t xml:space="preserve"> to </w:t>
      </w:r>
      <w:r>
        <w:rPr>
          <w:rFonts w:ascii="Arial" w:eastAsia="Arial" w:hAnsi="Arial" w:cs="Arial"/>
        </w:rPr>
        <w:t xml:space="preserve">be </w:t>
      </w:r>
      <w:r w:rsidRPr="00D13D15">
        <w:rPr>
          <w:rFonts w:ascii="Arial" w:eastAsia="Arial" w:hAnsi="Arial" w:cs="Arial"/>
        </w:rPr>
        <w:t>charge</w:t>
      </w:r>
      <w:r>
        <w:rPr>
          <w:rFonts w:ascii="Arial" w:eastAsia="Arial" w:hAnsi="Arial" w:cs="Arial"/>
        </w:rPr>
        <w:t>d</w:t>
      </w:r>
      <w:r w:rsidRPr="00D13D15">
        <w:rPr>
          <w:rFonts w:ascii="Arial" w:eastAsia="Arial" w:hAnsi="Arial" w:cs="Arial"/>
        </w:rPr>
        <w:t xml:space="preserve"> a reasonable fee for providing a replacement statement, a statement covering a custom date range or a statement requested for financial or legal purposes or for </w:t>
      </w:r>
      <w:r>
        <w:rPr>
          <w:rFonts w:ascii="Arial" w:eastAsia="Arial" w:hAnsi="Arial" w:cs="Arial"/>
        </w:rPr>
        <w:t xml:space="preserve">fulfilling </w:t>
      </w:r>
      <w:r w:rsidRPr="00D13D15">
        <w:rPr>
          <w:rFonts w:ascii="Arial" w:eastAsia="Arial" w:hAnsi="Arial" w:cs="Arial"/>
        </w:rPr>
        <w:t>any other labor-intensive or nonroutine request to provide copies of statements, as long as the fee is fully disclosed to and authorized by the customer prior to the copies of statements being provided; and</w:t>
      </w:r>
    </w:p>
    <w:p w:rsidR="00D7337A" w:rsidP="00D7337A">
      <w:pPr>
        <w:ind w:left="360" w:firstLine="360"/>
        <w:rPr>
          <w:rFonts w:ascii="Arial" w:eastAsia="Arial" w:hAnsi="Arial" w:cs="Arial"/>
        </w:rPr>
      </w:pPr>
      <w:bookmarkStart w:id="16" w:name="_PAR__15_fa9733dd_7455_4a59_9941_9c7bf18"/>
      <w:bookmarkEnd w:id="15"/>
      <w:r>
        <w:rPr>
          <w:rFonts w:ascii="Arial" w:eastAsia="Arial" w:hAnsi="Arial" w:cs="Arial"/>
          <w:b/>
          <w:sz w:val="24"/>
        </w:rPr>
        <w:t>Whereas,</w:t>
      </w:r>
      <w:r>
        <w:rPr>
          <w:rFonts w:ascii="Arial" w:eastAsia="Arial" w:hAnsi="Arial" w:cs="Arial"/>
        </w:rPr>
        <w:t xml:space="preserve"> </w:t>
      </w:r>
      <w:r w:rsidRPr="00D13D15">
        <w:rPr>
          <w:rFonts w:ascii="Arial" w:eastAsia="Arial" w:hAnsi="Arial" w:cs="Arial"/>
        </w:rPr>
        <w:t>this legislation must take effect immediately for the protection of customers; and</w:t>
      </w:r>
    </w:p>
    <w:p w:rsidR="00D7337A" w:rsidP="00D7337A">
      <w:pPr>
        <w:ind w:left="360" w:firstLine="360"/>
        <w:rPr>
          <w:rFonts w:ascii="Arial" w:eastAsia="Arial" w:hAnsi="Arial" w:cs="Arial"/>
        </w:rPr>
      </w:pPr>
      <w:bookmarkStart w:id="17" w:name="_PAR__16_db0e750e_e0d7_4f07_afd4_c721e91"/>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7337A" w:rsidP="00D7337A">
      <w:pPr>
        <w:ind w:left="360" w:firstLine="360"/>
        <w:rPr>
          <w:rFonts w:ascii="Arial" w:eastAsia="Arial" w:hAnsi="Arial" w:cs="Arial"/>
        </w:rPr>
      </w:pPr>
      <w:bookmarkStart w:id="18" w:name="_INSTRUCTION__2dd3b619_19fe_4f9a_a896_49"/>
      <w:bookmarkStart w:id="19" w:name="_PAR__17_d57a6bad_fb92_4775_b94d_e0cf71a"/>
      <w:bookmarkEnd w:id="11"/>
      <w:bookmarkEnd w:id="17"/>
      <w:r>
        <w:rPr>
          <w:rFonts w:ascii="Arial" w:eastAsia="Arial" w:hAnsi="Arial" w:cs="Arial"/>
        </w:rPr>
        <w:t>Amend the bill by striking out everything after the enacting clause and inserting the following:</w:t>
      </w:r>
    </w:p>
    <w:p w:rsidR="00D7337A" w:rsidP="00D7337A">
      <w:pPr>
        <w:ind w:left="360" w:firstLine="360"/>
        <w:rPr>
          <w:rFonts w:ascii="Arial" w:eastAsia="Arial" w:hAnsi="Arial" w:cs="Arial"/>
        </w:rPr>
      </w:pPr>
      <w:bookmarkStart w:id="20" w:name="_PAR__18_f87a2ebe_4547_4e88_a41d_594cdbf"/>
      <w:bookmarkEnd w:id="19"/>
      <w:r>
        <w:rPr>
          <w:rFonts w:ascii="Arial" w:eastAsia="Arial" w:hAnsi="Arial" w:cs="Arial"/>
        </w:rPr>
        <w:t>'</w:t>
      </w:r>
      <w:r>
        <w:rPr>
          <w:rFonts w:ascii="Arial" w:eastAsia="Arial" w:hAnsi="Arial" w:cs="Arial"/>
          <w:b/>
          <w:sz w:val="24"/>
        </w:rPr>
        <w:t>Sec. 1.  10 MRSA §9420, sub-§1,</w:t>
      </w:r>
      <w:r>
        <w:rPr>
          <w:rFonts w:ascii="Arial" w:eastAsia="Arial" w:hAnsi="Arial" w:cs="Arial"/>
        </w:rPr>
        <w:t xml:space="preserve"> as enacted by PL 2011, c. 226, §1, is amended by enacting a new first blocked paragraph to read:</w:t>
      </w:r>
    </w:p>
    <w:p w:rsidR="00D7337A" w:rsidP="00D7337A">
      <w:pPr>
        <w:ind w:left="360"/>
        <w:rPr>
          <w:rFonts w:ascii="Arial" w:eastAsia="Arial" w:hAnsi="Arial" w:cs="Arial"/>
        </w:rPr>
      </w:pPr>
      <w:bookmarkStart w:id="21" w:name="_PAGE__2_d43df869_567e_4dc2_9db2_56a7cbf"/>
      <w:bookmarkStart w:id="22" w:name="_PAR__2_f25225bb_54fd_468c_b956_52bb6a5a"/>
      <w:bookmarkEnd w:id="1"/>
      <w:bookmarkEnd w:id="20"/>
      <w:r>
        <w:rPr>
          <w:rFonts w:ascii="Arial" w:eastAsia="Arial" w:hAnsi="Arial" w:cs="Arial"/>
          <w:u w:val="single"/>
        </w:rPr>
        <w:t>For purposes of this subsection, "billing statement" means a monthly or periodic account statement that a person is required to provide to a customer under federal or state law, regulation or rule.  This subsection does not prohibit a person from charging a reasonable fee for providing a replacement statement, a statement covering a custom date range or a statement requested for financial or legal purposes or for fulfilling any other labor-intensive or nonroutine request to provide copies of statements, as long as the fee is fully disclosed to and authorized by the customer prior to the copies being provided.</w:t>
      </w:r>
    </w:p>
    <w:p w:rsidR="00D7337A" w:rsidP="00D7337A">
      <w:pPr>
        <w:ind w:left="360" w:firstLine="360"/>
        <w:rPr>
          <w:rFonts w:ascii="Arial" w:eastAsia="Arial" w:hAnsi="Arial" w:cs="Arial"/>
        </w:rPr>
      </w:pPr>
      <w:bookmarkStart w:id="23" w:name="_INSTRUCTION__e8dc2960_c330_4b13_b05c_f2"/>
      <w:bookmarkStart w:id="24" w:name="_PAR__3_15dae0ea_e235_4177_a1be_b44d3ada"/>
      <w:bookmarkEnd w:id="18"/>
      <w:bookmarkEnd w:id="2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D7337A" w:rsidP="00D7337A">
      <w:pPr>
        <w:ind w:left="360" w:firstLine="360"/>
        <w:rPr>
          <w:rFonts w:ascii="Arial" w:eastAsia="Arial" w:hAnsi="Arial" w:cs="Arial"/>
        </w:rPr>
      </w:pPr>
      <w:bookmarkStart w:id="25" w:name="_INSTRUCTION__17f19d14_7900_400c_a34d_e2"/>
      <w:bookmarkStart w:id="26" w:name="_PAR__4_1bcf7a66_21d5_45c2_8440_b0144f79"/>
      <w:bookmarkEnd w:id="23"/>
      <w:bookmarkEnd w:id="24"/>
      <w:r>
        <w:rPr>
          <w:rFonts w:ascii="Arial" w:eastAsia="Arial" w:hAnsi="Arial" w:cs="Arial"/>
        </w:rPr>
        <w:t>Amend the bill by relettering or renumbering any nonconsecutive Part letter or section number to read consecutively.</w:t>
      </w:r>
    </w:p>
    <w:p w:rsidR="00D7337A" w:rsidP="00D7337A">
      <w:pPr>
        <w:keepNext/>
        <w:spacing w:before="240"/>
        <w:ind w:left="360"/>
        <w:jc w:val="center"/>
        <w:rPr>
          <w:rFonts w:ascii="Arial" w:eastAsia="Arial" w:hAnsi="Arial" w:cs="Arial"/>
        </w:rPr>
      </w:pPr>
      <w:bookmarkStart w:id="27" w:name="_SUMMARY__224a60b5_2633_41bb_a232_674326"/>
      <w:bookmarkStart w:id="28" w:name="_PAR__5_24ac0500_9a79_4931_b9f0_39cf1958"/>
      <w:bookmarkEnd w:id="25"/>
      <w:bookmarkEnd w:id="26"/>
      <w:r>
        <w:rPr>
          <w:rFonts w:ascii="Arial" w:eastAsia="Arial" w:hAnsi="Arial" w:cs="Arial"/>
          <w:b/>
          <w:sz w:val="24"/>
        </w:rPr>
        <w:t>SUMMARY</w:t>
      </w:r>
    </w:p>
    <w:p w:rsidR="00D7337A" w:rsidP="00D7337A">
      <w:pPr>
        <w:ind w:left="360" w:firstLine="360"/>
        <w:rPr>
          <w:rFonts w:ascii="Arial" w:eastAsia="Arial" w:hAnsi="Arial" w:cs="Arial"/>
        </w:rPr>
      </w:pPr>
      <w:bookmarkStart w:id="29" w:name="_PAR__6_bbe72b66_c8e6_4f60_9bbc_0b48f682"/>
      <w:bookmarkEnd w:id="28"/>
      <w:r>
        <w:rPr>
          <w:rFonts w:ascii="Arial" w:eastAsia="Arial" w:hAnsi="Arial" w:cs="Arial"/>
        </w:rPr>
        <w:t xml:space="preserve">This amendment clarifies the bill to provide that a billing statement also includes a periodic account statement and an account statement required to be provided under state law or rule. The amendment also adds that, if a person charges a fee for providing a replacement statement, a statement covering a custom date range or a statement requested for financial or legal purposes or for fulfilling any other labor-intensive or nonroutine request to provide copies of statements, the fee must be reasonable and disclosed to and authorized by a customer prior to providing the copies. </w:t>
      </w:r>
    </w:p>
    <w:p w:rsidR="00000000" w:rsidP="00D7337A">
      <w:pPr>
        <w:ind w:left="360" w:firstLine="360"/>
        <w:rPr>
          <w:rFonts w:ascii="Arial" w:eastAsia="Arial" w:hAnsi="Arial" w:cs="Arial"/>
        </w:rPr>
      </w:pPr>
      <w:bookmarkStart w:id="30" w:name="_PAR__7_f263b2e0_0cea_415e_9f3d_efd17b3d"/>
      <w:bookmarkEnd w:id="29"/>
      <w:r>
        <w:rPr>
          <w:rFonts w:ascii="Arial" w:eastAsia="Arial" w:hAnsi="Arial" w:cs="Arial"/>
        </w:rPr>
        <w:t>The amendment adds an emergency preamble and emergency clause to the bill.</w:t>
      </w:r>
      <w:bookmarkEnd w:id="21"/>
      <w:bookmarkEnd w:id="27"/>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LR2743,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the Prohibition on Paper Billing Statement Fees</w:t>
    </w:r>
  </w:p>
  <w:p>
    <w:pPr>
      <w:suppressLineNumbers/>
      <w:spacing w:before="0" w:after="0"/>
      <w:jc w:val="center"/>
      <w:rPr>
        <w:rFonts w:ascii="Arial" w:eastAsia="Arial" w:hAnsi="Arial" w:cs="Arial"/>
      </w:rPr>
    </w:pPr>
    <w:r>
      <w:rPr>
        <w:rFonts w:ascii="Arial" w:eastAsia="Arial" w:hAnsi="Arial" w:cs="Arial"/>
        <w:sz w:val="22"/>
      </w:rPr>
      <w:t>L.D. 2061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3D15"/>
    <w:rsid w:val="00D1557D"/>
    <w:rsid w:val="00D36E27"/>
    <w:rsid w:val="00D4369F"/>
    <w:rsid w:val="00D72A6C"/>
    <w:rsid w:val="00D7337A"/>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