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Eliminate the Juvenile Crime of Willful Refusal to Pay a Fine or Comply with the Terms of a Court Order</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804 - L.D. 2126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Eliminate the Juvenile Crime of Willful Refusal to Pay a Fine or Comply with the Terms of a Court Order</w:t>
      </w:r>
    </w:p>
    <w:p w:rsidR="008F725D" w:rsidP="008F725D">
      <w:pPr>
        <w:ind w:left="360"/>
        <w:rPr>
          <w:rFonts w:ascii="Arial" w:eastAsia="Arial" w:hAnsi="Arial" w:cs="Arial"/>
        </w:rPr>
      </w:pPr>
      <w:bookmarkStart w:id="0" w:name="_ENACTING_CLAUSE__a31ccde7_aea8_4319_bbf"/>
      <w:bookmarkStart w:id="1" w:name="_PAR__1_60a8ec65_ef96_43a1_b2e7_eef632c8"/>
      <w:bookmarkStart w:id="2" w:name="_DOC_BODY_CONTAINER__927469ba_df4e_4564_"/>
      <w:r>
        <w:rPr>
          <w:rFonts w:ascii="Arial" w:eastAsia="Arial" w:hAnsi="Arial" w:cs="Arial"/>
          <w:b/>
        </w:rPr>
        <w:t>Be it enacted by the People of the State of Maine as follows:</w:t>
      </w:r>
    </w:p>
    <w:p w:rsidR="008F725D" w:rsidP="008F725D">
      <w:pPr>
        <w:ind w:left="360" w:firstLine="360"/>
        <w:rPr>
          <w:rFonts w:ascii="Arial" w:eastAsia="Arial" w:hAnsi="Arial" w:cs="Arial"/>
        </w:rPr>
      </w:pPr>
      <w:bookmarkStart w:id="3" w:name="_BILL_SECTION_HEADER__ae1dce2a_f7be_497d"/>
      <w:bookmarkStart w:id="4" w:name="_PAR__2_c3b1714f_7234_4a65_b952_3ddc356f"/>
      <w:bookmarkStart w:id="5" w:name="_BILL_SECTION__64fc47f3_0676_4fc4_816b_9"/>
      <w:bookmarkStart w:id="6" w:name="_DOC_BODY_CONTENT__13deb497_a684_4ad9_8d"/>
      <w:bookmarkEnd w:id="0"/>
      <w:bookmarkEnd w:id="1"/>
      <w:r>
        <w:rPr>
          <w:rFonts w:ascii="Arial" w:eastAsia="Arial" w:hAnsi="Arial" w:cs="Arial"/>
          <w:b/>
          <w:sz w:val="24"/>
        </w:rPr>
        <w:t xml:space="preserve">Sec. </w:t>
      </w:r>
      <w:bookmarkStart w:id="7" w:name="_BILL_SECTION_NUMBER__c4684b19_09f1_42d9"/>
      <w:r>
        <w:rPr>
          <w:rFonts w:ascii="Arial" w:eastAsia="Arial" w:hAnsi="Arial" w:cs="Arial"/>
          <w:b/>
          <w:sz w:val="24"/>
        </w:rPr>
        <w:t>1</w:t>
      </w:r>
      <w:bookmarkEnd w:id="7"/>
      <w:r>
        <w:rPr>
          <w:rFonts w:ascii="Arial" w:eastAsia="Arial" w:hAnsi="Arial" w:cs="Arial"/>
          <w:b/>
          <w:sz w:val="24"/>
        </w:rPr>
        <w:t>.  15 MRSA §3103, sub-§1, ¶C,</w:t>
      </w:r>
      <w:r>
        <w:rPr>
          <w:rFonts w:ascii="Arial" w:eastAsia="Arial" w:hAnsi="Arial" w:cs="Arial"/>
        </w:rPr>
        <w:t xml:space="preserve"> as amended by PL 2003, c. 305, §2, is further amended to read:</w:t>
      </w:r>
    </w:p>
    <w:p w:rsidR="008F725D" w:rsidP="008F725D">
      <w:pPr>
        <w:ind w:left="720"/>
        <w:rPr>
          <w:rFonts w:ascii="Arial" w:eastAsia="Arial" w:hAnsi="Arial" w:cs="Arial"/>
        </w:rPr>
      </w:pPr>
      <w:bookmarkStart w:id="8" w:name="_STATUTE_NUMBER__34e93cc8_b8c4_46fc_9e24"/>
      <w:bookmarkStart w:id="9" w:name="_STATUTE_P__e10c5045_b0b0_42f0_8d68_5c5e"/>
      <w:bookmarkStart w:id="10" w:name="_PAR__3_19b0a753_d359_48ca_8c41_65e55944"/>
      <w:bookmarkEnd w:id="3"/>
      <w:bookmarkEnd w:id="4"/>
      <w:r>
        <w:rPr>
          <w:rFonts w:ascii="Arial" w:eastAsia="Arial" w:hAnsi="Arial" w:cs="Arial"/>
        </w:rPr>
        <w:t>C</w:t>
      </w:r>
      <w:bookmarkEnd w:id="8"/>
      <w:r>
        <w:rPr>
          <w:rFonts w:ascii="Arial" w:eastAsia="Arial" w:hAnsi="Arial" w:cs="Arial"/>
        </w:rPr>
        <w:t xml:space="preserve">.  </w:t>
      </w:r>
      <w:bookmarkStart w:id="11" w:name="_STATUTE_CONTENT__3cc71eeb_8509_4e2b_a08"/>
      <w:r>
        <w:rPr>
          <w:rFonts w:ascii="Arial" w:eastAsia="Arial" w:hAnsi="Arial" w:cs="Arial"/>
        </w:rPr>
        <w:t xml:space="preserve">Offenses involving intoxicating liquor, as provided in </w:t>
      </w:r>
      <w:bookmarkStart w:id="12" w:name="_CROSS_REFERENCE__0e6813b3_0dd0_45c0_951"/>
      <w:r>
        <w:rPr>
          <w:rFonts w:ascii="Arial" w:eastAsia="Arial" w:hAnsi="Arial" w:cs="Arial"/>
        </w:rPr>
        <w:t>Title 28‑A, sections 2051</w:t>
      </w:r>
      <w:bookmarkEnd w:id="12"/>
      <w:r>
        <w:rPr>
          <w:rFonts w:ascii="Arial" w:eastAsia="Arial" w:hAnsi="Arial" w:cs="Arial"/>
        </w:rPr>
        <w:t xml:space="preserve"> and </w:t>
      </w:r>
      <w:bookmarkStart w:id="13" w:name="_CROSS_REFERENCE__99f8379e_8846_46a1_b96"/>
      <w:r>
        <w:rPr>
          <w:rFonts w:ascii="Arial" w:eastAsia="Arial" w:hAnsi="Arial" w:cs="Arial"/>
        </w:rPr>
        <w:t>2052</w:t>
      </w:r>
      <w:bookmarkEnd w:id="13"/>
      <w:r>
        <w:rPr>
          <w:rFonts w:ascii="Arial" w:eastAsia="Arial" w:hAnsi="Arial" w:cs="Arial"/>
        </w:rPr>
        <w:t xml:space="preserve"> and offenses involving refusal to provide proper identification as provided in </w:t>
      </w:r>
      <w:bookmarkStart w:id="14" w:name="_CROSS_REFERENCE__655dd404_707b_46c2_8f7"/>
      <w:r>
        <w:rPr>
          <w:rFonts w:ascii="Arial" w:eastAsia="Arial" w:hAnsi="Arial" w:cs="Arial"/>
        </w:rPr>
        <w:t>Title 28‑A, section 2087</w:t>
      </w:r>
      <w:bookmarkEnd w:id="14"/>
      <w:r>
        <w:rPr>
          <w:rFonts w:ascii="Arial" w:eastAsia="Arial" w:hAnsi="Arial" w:cs="Arial"/>
        </w:rPr>
        <w:t xml:space="preserve">; </w:t>
      </w:r>
      <w:r>
        <w:rPr>
          <w:rFonts w:ascii="Arial" w:eastAsia="Arial" w:hAnsi="Arial" w:cs="Arial"/>
          <w:u w:val="single"/>
        </w:rPr>
        <w:t>and</w:t>
      </w:r>
      <w:bookmarkEnd w:id="11"/>
    </w:p>
    <w:p w:rsidR="008F725D" w:rsidP="008F725D">
      <w:pPr>
        <w:ind w:left="360" w:firstLine="360"/>
        <w:rPr>
          <w:rFonts w:ascii="Arial" w:eastAsia="Arial" w:hAnsi="Arial" w:cs="Arial"/>
        </w:rPr>
      </w:pPr>
      <w:bookmarkStart w:id="15" w:name="_BILL_SECTION_HEADER__77c4aac8_bcf1_403f"/>
      <w:bookmarkStart w:id="16" w:name="_PAR__4_348cc10c_d1d7_46d1_8519_6526254a"/>
      <w:bookmarkStart w:id="17" w:name="_BILL_SECTION__aeb52202_e52e_4c3f_859d_d"/>
      <w:bookmarkEnd w:id="5"/>
      <w:bookmarkEnd w:id="9"/>
      <w:bookmarkEnd w:id="10"/>
      <w:r>
        <w:rPr>
          <w:rFonts w:ascii="Arial" w:eastAsia="Arial" w:hAnsi="Arial" w:cs="Arial"/>
          <w:b/>
          <w:sz w:val="24"/>
        </w:rPr>
        <w:t xml:space="preserve">Sec. </w:t>
      </w:r>
      <w:bookmarkStart w:id="18" w:name="_BILL_SECTION_NUMBER__7d2f5995_d4be_4003"/>
      <w:r>
        <w:rPr>
          <w:rFonts w:ascii="Arial" w:eastAsia="Arial" w:hAnsi="Arial" w:cs="Arial"/>
          <w:b/>
          <w:sz w:val="24"/>
        </w:rPr>
        <w:t>2</w:t>
      </w:r>
      <w:bookmarkEnd w:id="18"/>
      <w:r>
        <w:rPr>
          <w:rFonts w:ascii="Arial" w:eastAsia="Arial" w:hAnsi="Arial" w:cs="Arial"/>
          <w:b/>
          <w:sz w:val="24"/>
        </w:rPr>
        <w:t>.  15 MRSA §3103, sub-§1, ¶G,</w:t>
      </w:r>
      <w:r>
        <w:rPr>
          <w:rFonts w:ascii="Arial" w:eastAsia="Arial" w:hAnsi="Arial" w:cs="Arial"/>
        </w:rPr>
        <w:t xml:space="preserve"> as repealed and replaced by PL 2003, c. 688, Pt. A, §12, is amended to read:</w:t>
      </w:r>
    </w:p>
    <w:p w:rsidR="008F725D" w:rsidP="008F725D">
      <w:pPr>
        <w:ind w:left="720"/>
        <w:rPr>
          <w:rFonts w:ascii="Arial" w:eastAsia="Arial" w:hAnsi="Arial" w:cs="Arial"/>
        </w:rPr>
      </w:pPr>
      <w:bookmarkStart w:id="19" w:name="_STATUTE_NUMBER__5a953771_6cb1_4b80_9007"/>
      <w:bookmarkStart w:id="20" w:name="_STATUTE_P__cdd6d5b8_bb36_4977_8994_dac5"/>
      <w:bookmarkStart w:id="21" w:name="_PAR__5_44b8bd05_f50d_4bab_9fcf_6301caa0"/>
      <w:bookmarkEnd w:id="15"/>
      <w:bookmarkEnd w:id="16"/>
      <w:r>
        <w:rPr>
          <w:rFonts w:ascii="Arial" w:eastAsia="Arial" w:hAnsi="Arial" w:cs="Arial"/>
        </w:rPr>
        <w:t>G</w:t>
      </w:r>
      <w:bookmarkEnd w:id="19"/>
      <w:r>
        <w:rPr>
          <w:rFonts w:ascii="Arial" w:eastAsia="Arial" w:hAnsi="Arial" w:cs="Arial"/>
        </w:rPr>
        <w:t xml:space="preserve">.  </w:t>
      </w:r>
      <w:bookmarkStart w:id="22" w:name="_STATUTE_CONTENT__8feca942_ac1a_4fbe_9d0"/>
      <w:r>
        <w:rPr>
          <w:rFonts w:ascii="Arial" w:eastAsia="Arial" w:hAnsi="Arial" w:cs="Arial"/>
        </w:rPr>
        <w:t xml:space="preserve">A violation of </w:t>
      </w:r>
      <w:bookmarkStart w:id="23" w:name="_CROSS_REFERENCE__f3fa9aa3_221a_4e3e_b4f"/>
      <w:r>
        <w:rPr>
          <w:rFonts w:ascii="Arial" w:eastAsia="Arial" w:hAnsi="Arial" w:cs="Arial"/>
        </w:rPr>
        <w:t>section 393, subsection 1, paragraph C</w:t>
      </w:r>
      <w:bookmarkEnd w:id="23"/>
      <w:r>
        <w:rPr>
          <w:rFonts w:ascii="Arial" w:eastAsia="Arial" w:hAnsi="Arial" w:cs="Arial"/>
        </w:rPr>
        <w:t xml:space="preserve"> or </w:t>
      </w:r>
      <w:bookmarkStart w:id="24" w:name="_CROSS_REFERENCE__e5c7baed_ce96_45c9_9d9"/>
      <w:r>
        <w:rPr>
          <w:rFonts w:ascii="Arial" w:eastAsia="Arial" w:hAnsi="Arial" w:cs="Arial"/>
        </w:rPr>
        <w:t>section 393, subsection 1‑A</w:t>
      </w:r>
      <w:bookmarkEnd w:id="24"/>
      <w:r>
        <w:rPr>
          <w:rFonts w:ascii="Arial" w:eastAsia="Arial" w:hAnsi="Arial" w:cs="Arial"/>
          <w:strike/>
        </w:rPr>
        <w:t>; and</w:t>
      </w:r>
      <w:r>
        <w:rPr>
          <w:rFonts w:ascii="Arial" w:eastAsia="Arial" w:hAnsi="Arial" w:cs="Arial"/>
          <w:u w:val="single"/>
        </w:rPr>
        <w:t>.</w:t>
      </w:r>
      <w:bookmarkEnd w:id="22"/>
    </w:p>
    <w:p w:rsidR="008F725D" w:rsidP="008F725D">
      <w:pPr>
        <w:ind w:left="360" w:firstLine="360"/>
        <w:rPr>
          <w:rFonts w:ascii="Arial" w:eastAsia="Arial" w:hAnsi="Arial" w:cs="Arial"/>
        </w:rPr>
      </w:pPr>
      <w:bookmarkStart w:id="25" w:name="_BILL_SECTION_HEADER__66d1fa81_abaf_4464"/>
      <w:bookmarkStart w:id="26" w:name="_BILL_SECTION__40e82bb1_9bc6_4e55_a3c3_f"/>
      <w:bookmarkStart w:id="27" w:name="_PAR__6_b2c3800c_4670_4575_b4bf_1bf59c9b"/>
      <w:bookmarkEnd w:id="17"/>
      <w:bookmarkEnd w:id="20"/>
      <w:bookmarkEnd w:id="21"/>
      <w:r>
        <w:rPr>
          <w:rFonts w:ascii="Arial" w:eastAsia="Arial" w:hAnsi="Arial" w:cs="Arial"/>
          <w:b/>
          <w:sz w:val="24"/>
        </w:rPr>
        <w:t xml:space="preserve">Sec. </w:t>
      </w:r>
      <w:bookmarkStart w:id="28" w:name="_BILL_SECTION_NUMBER__3c7852d9_fc35_48c1"/>
      <w:r>
        <w:rPr>
          <w:rFonts w:ascii="Arial" w:eastAsia="Arial" w:hAnsi="Arial" w:cs="Arial"/>
          <w:b/>
          <w:sz w:val="24"/>
        </w:rPr>
        <w:t>3</w:t>
      </w:r>
      <w:bookmarkEnd w:id="28"/>
      <w:r>
        <w:rPr>
          <w:rFonts w:ascii="Arial" w:eastAsia="Arial" w:hAnsi="Arial" w:cs="Arial"/>
          <w:b/>
          <w:sz w:val="24"/>
        </w:rPr>
        <w:t>.  15 MRSA §3103, sub-§1, ¶H,</w:t>
      </w:r>
      <w:r>
        <w:rPr>
          <w:rFonts w:ascii="Arial" w:eastAsia="Arial" w:hAnsi="Arial" w:cs="Arial"/>
        </w:rPr>
        <w:t xml:space="preserve"> as amended by PL 2025, c. 431, §7, is repealed.</w:t>
      </w:r>
    </w:p>
    <w:p w:rsidR="008F725D" w:rsidP="008F725D">
      <w:pPr>
        <w:ind w:left="360" w:firstLine="360"/>
        <w:rPr>
          <w:rFonts w:ascii="Arial" w:eastAsia="Arial" w:hAnsi="Arial" w:cs="Arial"/>
        </w:rPr>
      </w:pPr>
      <w:bookmarkStart w:id="29" w:name="_BILL_SECTION_HEADER__69841415_1002_4240"/>
      <w:bookmarkStart w:id="30" w:name="_PAR__7_5eb9f73a_2add_4461_a320_4182d61b"/>
      <w:bookmarkStart w:id="31" w:name="_BILL_SECTION__209aff23_9e49_4386_aa1e_9"/>
      <w:bookmarkEnd w:id="25"/>
      <w:bookmarkEnd w:id="26"/>
      <w:bookmarkEnd w:id="27"/>
      <w:r>
        <w:rPr>
          <w:rFonts w:ascii="Arial" w:eastAsia="Arial" w:hAnsi="Arial" w:cs="Arial"/>
          <w:b/>
          <w:sz w:val="24"/>
        </w:rPr>
        <w:t xml:space="preserve">Sec. </w:t>
      </w:r>
      <w:bookmarkStart w:id="32" w:name="_BILL_SECTION_NUMBER__44259136_1248_4d07"/>
      <w:r>
        <w:rPr>
          <w:rFonts w:ascii="Arial" w:eastAsia="Arial" w:hAnsi="Arial" w:cs="Arial"/>
          <w:b/>
          <w:sz w:val="24"/>
        </w:rPr>
        <w:t>4</w:t>
      </w:r>
      <w:bookmarkEnd w:id="32"/>
      <w:r>
        <w:rPr>
          <w:rFonts w:ascii="Arial" w:eastAsia="Arial" w:hAnsi="Arial" w:cs="Arial"/>
          <w:b/>
          <w:sz w:val="24"/>
        </w:rPr>
        <w:t>.  15 MRSA §3201, sub-§1,</w:t>
      </w:r>
      <w:r>
        <w:rPr>
          <w:rFonts w:ascii="Arial" w:eastAsia="Arial" w:hAnsi="Arial" w:cs="Arial"/>
        </w:rPr>
        <w:t xml:space="preserve"> as amended by PL 2025, c. 431, §9, is further amended to read:</w:t>
      </w:r>
    </w:p>
    <w:p w:rsidR="008F725D" w:rsidP="008F725D">
      <w:pPr>
        <w:ind w:left="360" w:firstLine="360"/>
        <w:rPr>
          <w:rFonts w:ascii="Arial" w:eastAsia="Arial" w:hAnsi="Arial" w:cs="Arial"/>
        </w:rPr>
      </w:pPr>
      <w:bookmarkStart w:id="33" w:name="_STATUTE_NUMBER__2d24fc32_8b6a_4d6e_a77b"/>
      <w:bookmarkStart w:id="34" w:name="_STATUTE_SS__02628f1e_6baf_414e_aa98_9cc"/>
      <w:bookmarkStart w:id="35" w:name="_PAR__8_77d4ff9c_6d81_4393_aa96_2d05cc34"/>
      <w:bookmarkEnd w:id="29"/>
      <w:bookmarkEnd w:id="30"/>
      <w:r>
        <w:rPr>
          <w:rFonts w:ascii="Arial" w:eastAsia="Arial" w:hAnsi="Arial" w:cs="Arial"/>
          <w:b/>
        </w:rPr>
        <w:t>1</w:t>
      </w:r>
      <w:bookmarkEnd w:id="33"/>
      <w:r>
        <w:rPr>
          <w:rFonts w:ascii="Arial" w:eastAsia="Arial" w:hAnsi="Arial" w:cs="Arial"/>
          <w:b/>
        </w:rPr>
        <w:t xml:space="preserve">.  </w:t>
      </w:r>
      <w:bookmarkStart w:id="36" w:name="_STATUTE_HEADNOTE__66d51468_fe99_4176_ae"/>
      <w:r>
        <w:rPr>
          <w:rFonts w:ascii="Arial" w:eastAsia="Arial" w:hAnsi="Arial" w:cs="Arial"/>
          <w:b/>
        </w:rPr>
        <w:t>Warrantless arrests.</w:t>
      </w:r>
      <w:bookmarkEnd w:id="36"/>
      <w:r>
        <w:rPr>
          <w:rFonts w:ascii="Arial" w:eastAsia="Arial" w:hAnsi="Arial" w:cs="Arial"/>
          <w:b/>
        </w:rPr>
        <w:t xml:space="preserve"> </w:t>
      </w:r>
      <w:r>
        <w:rPr>
          <w:rFonts w:ascii="Arial" w:eastAsia="Arial" w:hAnsi="Arial" w:cs="Arial"/>
        </w:rPr>
        <w:t xml:space="preserve"> </w:t>
      </w:r>
      <w:bookmarkStart w:id="37" w:name="_STATUTE_CONTENT__d21eb0a2_2df9_4163_9cd"/>
      <w:r>
        <w:rPr>
          <w:rFonts w:ascii="Arial" w:eastAsia="Arial" w:hAnsi="Arial" w:cs="Arial"/>
        </w:rPr>
        <w:t xml:space="preserve">Arrests without warrants of juveniles for juvenile crimes defined by </w:t>
      </w:r>
      <w:bookmarkStart w:id="38" w:name="_CROSS_REFERENCE__d9fed649_2cb7_40f6_aed"/>
      <w:r>
        <w:rPr>
          <w:rFonts w:ascii="Arial" w:eastAsia="Arial" w:hAnsi="Arial" w:cs="Arial"/>
        </w:rPr>
        <w:t>section 3103, subsection 1, paragraphs A</w:t>
      </w:r>
      <w:bookmarkEnd w:id="38"/>
      <w:r>
        <w:rPr>
          <w:rFonts w:ascii="Arial" w:eastAsia="Arial" w:hAnsi="Arial" w:cs="Arial"/>
          <w:strike/>
        </w:rPr>
        <w:t>,</w:t>
      </w:r>
      <w:r>
        <w:rPr>
          <w:rFonts w:ascii="Arial" w:eastAsia="Arial" w:hAnsi="Arial" w:cs="Arial"/>
        </w:rPr>
        <w:t xml:space="preserve"> </w:t>
      </w:r>
      <w:r>
        <w:rPr>
          <w:rFonts w:ascii="Arial" w:eastAsia="Arial" w:hAnsi="Arial" w:cs="Arial"/>
          <w:u w:val="single"/>
        </w:rPr>
        <w:t>and</w:t>
      </w:r>
      <w:r>
        <w:rPr>
          <w:rFonts w:ascii="Arial" w:eastAsia="Arial" w:hAnsi="Arial" w:cs="Arial"/>
        </w:rPr>
        <w:t xml:space="preserve"> </w:t>
      </w:r>
      <w:bookmarkStart w:id="39" w:name="_CROSS_REFERENCE__5841c93e_9fce_430c_a16"/>
      <w:r>
        <w:rPr>
          <w:rFonts w:ascii="Arial" w:eastAsia="Arial" w:hAnsi="Arial" w:cs="Arial"/>
        </w:rPr>
        <w:t>G</w:t>
      </w:r>
      <w:bookmarkEnd w:id="39"/>
      <w:r>
        <w:rPr>
          <w:rFonts w:ascii="Arial" w:eastAsia="Arial" w:hAnsi="Arial" w:cs="Arial"/>
        </w:rPr>
        <w:t xml:space="preserve"> </w:t>
      </w:r>
      <w:r>
        <w:rPr>
          <w:rFonts w:ascii="Arial" w:eastAsia="Arial" w:hAnsi="Arial" w:cs="Arial"/>
          <w:strike/>
        </w:rPr>
        <w:t xml:space="preserve">and </w:t>
      </w:r>
      <w:bookmarkStart w:id="40" w:name="_CROSS_REFERENCE__77f6569b_e6ff_4cda_b82"/>
      <w:r>
        <w:rPr>
          <w:rFonts w:ascii="Arial" w:eastAsia="Arial" w:hAnsi="Arial" w:cs="Arial"/>
          <w:strike/>
        </w:rPr>
        <w:t>H</w:t>
      </w:r>
      <w:bookmarkEnd w:id="40"/>
      <w:r>
        <w:rPr>
          <w:rFonts w:ascii="Arial" w:eastAsia="Arial" w:hAnsi="Arial" w:cs="Arial"/>
        </w:rPr>
        <w:t xml:space="preserve"> by law enforcement officers or private persons must be made pursuant to the provisions of </w:t>
      </w:r>
      <w:bookmarkStart w:id="41" w:name="_CROSS_REFERENCE__8b53527b_1da1_4204_bb0"/>
      <w:r>
        <w:rPr>
          <w:rFonts w:ascii="Arial" w:eastAsia="Arial" w:hAnsi="Arial" w:cs="Arial"/>
        </w:rPr>
        <w:t>Title 17‑A, sections 15</w:t>
      </w:r>
      <w:bookmarkEnd w:id="41"/>
      <w:r>
        <w:rPr>
          <w:rFonts w:ascii="Arial" w:eastAsia="Arial" w:hAnsi="Arial" w:cs="Arial"/>
        </w:rPr>
        <w:t xml:space="preserve"> and </w:t>
      </w:r>
      <w:bookmarkStart w:id="42" w:name="_CROSS_REFERENCE__4aefdbf1_c46c_4e20_9a4"/>
      <w:r>
        <w:rPr>
          <w:rFonts w:ascii="Arial" w:eastAsia="Arial" w:hAnsi="Arial" w:cs="Arial"/>
        </w:rPr>
        <w:t>16</w:t>
      </w:r>
      <w:bookmarkEnd w:id="42"/>
      <w:r>
        <w:rPr>
          <w:rFonts w:ascii="Arial" w:eastAsia="Arial" w:hAnsi="Arial" w:cs="Arial"/>
        </w:rPr>
        <w:t xml:space="preserve">.  </w:t>
      </w:r>
      <w:r>
        <w:rPr>
          <w:rFonts w:ascii="Arial" w:eastAsia="Arial" w:hAnsi="Arial" w:cs="Arial"/>
          <w:strike/>
        </w:rPr>
        <w:t xml:space="preserve">For purposes of this section, a juvenile crime defined under </w:t>
      </w:r>
      <w:bookmarkStart w:id="43" w:name="_CROSS_REFERENCE__504aba2f_b468_4d8e_a3e"/>
      <w:r>
        <w:rPr>
          <w:rFonts w:ascii="Arial" w:eastAsia="Arial" w:hAnsi="Arial" w:cs="Arial"/>
          <w:strike/>
        </w:rPr>
        <w:t>section 3103, subsection 1, paragraph H</w:t>
      </w:r>
      <w:bookmarkEnd w:id="43"/>
      <w:r>
        <w:rPr>
          <w:rFonts w:ascii="Arial" w:eastAsia="Arial" w:hAnsi="Arial" w:cs="Arial"/>
          <w:strike/>
        </w:rPr>
        <w:t xml:space="preserve"> is deemed a Class D or Class E crime.</w:t>
      </w:r>
      <w:r>
        <w:rPr>
          <w:rFonts w:ascii="Arial" w:eastAsia="Arial" w:hAnsi="Arial" w:cs="Arial"/>
        </w:rPr>
        <w:t xml:space="preserve">  A law enforcement officer or private person may not arrest a juvenile for a juvenile crime defined by </w:t>
      </w:r>
      <w:bookmarkStart w:id="44" w:name="_CROSS_REFERENCE__916de4e9_73b1_49a7_913"/>
      <w:r>
        <w:rPr>
          <w:rFonts w:ascii="Arial" w:eastAsia="Arial" w:hAnsi="Arial" w:cs="Arial"/>
        </w:rPr>
        <w:t>section 3103, subsection 1, paragraph B</w:t>
      </w:r>
      <w:bookmarkEnd w:id="44"/>
      <w:r>
        <w:rPr>
          <w:rFonts w:ascii="Arial" w:eastAsia="Arial" w:hAnsi="Arial" w:cs="Arial"/>
        </w:rPr>
        <w:t xml:space="preserve"> or </w:t>
      </w:r>
      <w:bookmarkStart w:id="45" w:name="_CROSS_REFERENCE__1f67c7e7_e3a8_4450_8ad"/>
      <w:r>
        <w:rPr>
          <w:rFonts w:ascii="Arial" w:eastAsia="Arial" w:hAnsi="Arial" w:cs="Arial"/>
        </w:rPr>
        <w:t>C</w:t>
      </w:r>
      <w:bookmarkEnd w:id="45"/>
      <w:r>
        <w:rPr>
          <w:rFonts w:ascii="Arial" w:eastAsia="Arial" w:hAnsi="Arial" w:cs="Arial"/>
        </w:rPr>
        <w:t>.</w:t>
      </w:r>
      <w:bookmarkEnd w:id="37"/>
    </w:p>
    <w:p w:rsidR="008F725D" w:rsidP="008F725D">
      <w:pPr>
        <w:ind w:left="360" w:firstLine="360"/>
        <w:rPr>
          <w:rFonts w:ascii="Arial" w:eastAsia="Arial" w:hAnsi="Arial" w:cs="Arial"/>
        </w:rPr>
      </w:pPr>
      <w:bookmarkStart w:id="46" w:name="_BILL_SECTION_HEADER__3a90e204_e362_4a69"/>
      <w:bookmarkStart w:id="47" w:name="_PAR__9_a84b8eff_3f13_4ffc_87ae_3894e68a"/>
      <w:bookmarkStart w:id="48" w:name="_BILL_SECTION__539a9227_bf7b_4371_9b18_2"/>
      <w:bookmarkEnd w:id="31"/>
      <w:bookmarkEnd w:id="34"/>
      <w:bookmarkEnd w:id="35"/>
      <w:r>
        <w:rPr>
          <w:rFonts w:ascii="Arial" w:eastAsia="Arial" w:hAnsi="Arial" w:cs="Arial"/>
          <w:b/>
          <w:sz w:val="24"/>
        </w:rPr>
        <w:t xml:space="preserve">Sec. </w:t>
      </w:r>
      <w:bookmarkStart w:id="49" w:name="_BILL_SECTION_NUMBER__99590051_1770_4e77"/>
      <w:r>
        <w:rPr>
          <w:rFonts w:ascii="Arial" w:eastAsia="Arial" w:hAnsi="Arial" w:cs="Arial"/>
          <w:b/>
          <w:sz w:val="24"/>
        </w:rPr>
        <w:t>5</w:t>
      </w:r>
      <w:bookmarkEnd w:id="49"/>
      <w:r>
        <w:rPr>
          <w:rFonts w:ascii="Arial" w:eastAsia="Arial" w:hAnsi="Arial" w:cs="Arial"/>
          <w:b/>
          <w:sz w:val="24"/>
        </w:rPr>
        <w:t>.  15 MRSA §3310, sub-§4,</w:t>
      </w:r>
      <w:r>
        <w:rPr>
          <w:rFonts w:ascii="Arial" w:eastAsia="Arial" w:hAnsi="Arial" w:cs="Arial"/>
        </w:rPr>
        <w:t xml:space="preserve"> as amended by PL 2025, c. 431, §15, is further amended to read:</w:t>
      </w:r>
    </w:p>
    <w:p w:rsidR="008F725D" w:rsidP="008F725D">
      <w:pPr>
        <w:ind w:left="360" w:firstLine="360"/>
        <w:rPr>
          <w:rFonts w:ascii="Arial" w:eastAsia="Arial" w:hAnsi="Arial" w:cs="Arial"/>
        </w:rPr>
      </w:pPr>
      <w:bookmarkStart w:id="50" w:name="_STATUTE_NUMBER__bad12f5f_fee7_48df_acb7"/>
      <w:bookmarkStart w:id="51" w:name="_STATUTE_SS__14fda7b0_cff0_4b46_b318_2dc"/>
      <w:bookmarkStart w:id="52" w:name="_PAR__10_58481a2d_68fc_4203_92f2_43178e3"/>
      <w:bookmarkEnd w:id="46"/>
      <w:bookmarkEnd w:id="47"/>
      <w:r>
        <w:rPr>
          <w:rFonts w:ascii="Arial" w:eastAsia="Arial" w:hAnsi="Arial" w:cs="Arial"/>
          <w:b/>
        </w:rPr>
        <w:t>4</w:t>
      </w:r>
      <w:bookmarkEnd w:id="50"/>
      <w:r>
        <w:rPr>
          <w:rFonts w:ascii="Arial" w:eastAsia="Arial" w:hAnsi="Arial" w:cs="Arial"/>
          <w:b/>
        </w:rPr>
        <w:t xml:space="preserve">.  </w:t>
      </w:r>
      <w:bookmarkStart w:id="53" w:name="_STATUTE_HEADNOTE__6de3f568_465e_456c_9b"/>
      <w:r>
        <w:rPr>
          <w:rFonts w:ascii="Arial" w:eastAsia="Arial" w:hAnsi="Arial" w:cs="Arial"/>
          <w:b/>
        </w:rPr>
        <w:t>Standard of proof.</w:t>
      </w:r>
      <w:bookmarkEnd w:id="53"/>
      <w:r>
        <w:rPr>
          <w:rFonts w:ascii="Arial" w:eastAsia="Arial" w:hAnsi="Arial" w:cs="Arial"/>
          <w:b/>
        </w:rPr>
        <w:t xml:space="preserve"> </w:t>
      </w:r>
      <w:r>
        <w:rPr>
          <w:rFonts w:ascii="Arial" w:eastAsia="Arial" w:hAnsi="Arial" w:cs="Arial"/>
        </w:rPr>
        <w:t xml:space="preserve"> </w:t>
      </w:r>
      <w:bookmarkStart w:id="54" w:name="_STATUTE_CONTENT__dca67d0d_9aa0_4692_a0e"/>
      <w:r>
        <w:rPr>
          <w:rFonts w:ascii="Arial" w:eastAsia="Arial" w:hAnsi="Arial" w:cs="Arial"/>
        </w:rPr>
        <w:t xml:space="preserve">If the court finds that the elements of the juvenile crime as defined in </w:t>
      </w:r>
      <w:bookmarkStart w:id="55" w:name="_CROSS_REFERENCE__a4bdc69c_2f01_4f6f_8d5"/>
      <w:r>
        <w:rPr>
          <w:rFonts w:ascii="Arial" w:eastAsia="Arial" w:hAnsi="Arial" w:cs="Arial"/>
        </w:rPr>
        <w:t>section 3103, subsection 1, paragraph A</w:t>
      </w:r>
      <w:bookmarkEnd w:id="55"/>
      <w:r>
        <w:rPr>
          <w:rFonts w:ascii="Arial" w:eastAsia="Arial" w:hAnsi="Arial" w:cs="Arial"/>
          <w:strike/>
        </w:rPr>
        <w:t>,</w:t>
      </w:r>
      <w:r>
        <w:rPr>
          <w:rFonts w:ascii="Arial" w:eastAsia="Arial" w:hAnsi="Arial" w:cs="Arial"/>
        </w:rPr>
        <w:t xml:space="preserve"> </w:t>
      </w:r>
      <w:bookmarkStart w:id="56" w:name="_CROSS_REFERENCE__e9476c97_b278_4408_948"/>
      <w:r>
        <w:rPr>
          <w:rFonts w:ascii="Arial" w:eastAsia="Arial" w:hAnsi="Arial" w:cs="Arial"/>
          <w:u w:val="single"/>
        </w:rPr>
        <w:t>or</w:t>
      </w:r>
      <w:r>
        <w:rPr>
          <w:rFonts w:ascii="Arial" w:eastAsia="Arial" w:hAnsi="Arial" w:cs="Arial"/>
        </w:rPr>
        <w:t xml:space="preserve"> G</w:t>
      </w:r>
      <w:bookmarkEnd w:id="56"/>
      <w:r>
        <w:rPr>
          <w:rFonts w:ascii="Arial" w:eastAsia="Arial" w:hAnsi="Arial" w:cs="Arial"/>
        </w:rPr>
        <w:t xml:space="preserve"> </w:t>
      </w:r>
      <w:r>
        <w:rPr>
          <w:rFonts w:ascii="Arial" w:eastAsia="Arial" w:hAnsi="Arial" w:cs="Arial"/>
          <w:strike/>
        </w:rPr>
        <w:t xml:space="preserve">or </w:t>
      </w:r>
      <w:bookmarkStart w:id="57" w:name="_CROSS_REFERENCE__d033db54_5d37_4ee3_b12"/>
      <w:r>
        <w:rPr>
          <w:rFonts w:ascii="Arial" w:eastAsia="Arial" w:hAnsi="Arial" w:cs="Arial"/>
          <w:strike/>
        </w:rPr>
        <w:t>H</w:t>
      </w:r>
      <w:bookmarkEnd w:id="57"/>
      <w:r>
        <w:rPr>
          <w:rFonts w:ascii="Arial" w:eastAsia="Arial" w:hAnsi="Arial" w:cs="Arial"/>
        </w:rPr>
        <w:t xml:space="preserve"> are not supported by evidence beyond a reasonable doubt or that the elements of a juvenile crime as defined in </w:t>
      </w:r>
      <w:bookmarkStart w:id="58" w:name="_CROSS_REFERENCE__8c941016_4e00_41fb_824"/>
      <w:r>
        <w:rPr>
          <w:rFonts w:ascii="Arial" w:eastAsia="Arial" w:hAnsi="Arial" w:cs="Arial"/>
        </w:rPr>
        <w:t>section 3103, subsection 1, paragraph B</w:t>
      </w:r>
      <w:bookmarkEnd w:id="58"/>
      <w:r>
        <w:rPr>
          <w:rFonts w:ascii="Arial" w:eastAsia="Arial" w:hAnsi="Arial" w:cs="Arial"/>
        </w:rPr>
        <w:t xml:space="preserve"> or </w:t>
      </w:r>
      <w:bookmarkStart w:id="59" w:name="_CROSS_REFERENCE__ac81bc85_ed0f_47a5_964"/>
      <w:r>
        <w:rPr>
          <w:rFonts w:ascii="Arial" w:eastAsia="Arial" w:hAnsi="Arial" w:cs="Arial"/>
        </w:rPr>
        <w:t>C</w:t>
      </w:r>
      <w:bookmarkEnd w:id="59"/>
      <w:r>
        <w:rPr>
          <w:rFonts w:ascii="Arial" w:eastAsia="Arial" w:hAnsi="Arial" w:cs="Arial"/>
        </w:rPr>
        <w:t xml:space="preserve"> are not supported by a preponderance of the evidence, the court shall order the petition dismissed and the juvenile discharged from any detention or restriction previously ordered.  The juvenile's parents, guardian or other legal custodian must also be discharged from any restriction or other temporary order.</w:t>
      </w:r>
      <w:bookmarkEnd w:id="54"/>
    </w:p>
    <w:p w:rsidR="008F725D" w:rsidP="008F725D">
      <w:pPr>
        <w:ind w:left="360" w:firstLine="360"/>
        <w:rPr>
          <w:rFonts w:ascii="Arial" w:eastAsia="Arial" w:hAnsi="Arial" w:cs="Arial"/>
        </w:rPr>
      </w:pPr>
      <w:bookmarkStart w:id="60" w:name="_BILL_SECTION_HEADER__1e7d9df8_b8a6_4bf4"/>
      <w:bookmarkStart w:id="61" w:name="_PAR__11_ac332ec7_edcf_410b_909e_4ee7b8f"/>
      <w:bookmarkStart w:id="62" w:name="_BILL_SECTION__cfc8fa6f_e661_4f43_998b_8"/>
      <w:bookmarkEnd w:id="48"/>
      <w:bookmarkEnd w:id="51"/>
      <w:bookmarkEnd w:id="52"/>
      <w:r>
        <w:rPr>
          <w:rFonts w:ascii="Arial" w:eastAsia="Arial" w:hAnsi="Arial" w:cs="Arial"/>
          <w:b/>
          <w:sz w:val="24"/>
        </w:rPr>
        <w:t xml:space="preserve">Sec. </w:t>
      </w:r>
      <w:bookmarkStart w:id="63" w:name="_BILL_SECTION_NUMBER__9abe1405_e25a_49a8"/>
      <w:r>
        <w:rPr>
          <w:rFonts w:ascii="Arial" w:eastAsia="Arial" w:hAnsi="Arial" w:cs="Arial"/>
          <w:b/>
          <w:sz w:val="24"/>
        </w:rPr>
        <w:t>6</w:t>
      </w:r>
      <w:bookmarkEnd w:id="63"/>
      <w:r>
        <w:rPr>
          <w:rFonts w:ascii="Arial" w:eastAsia="Arial" w:hAnsi="Arial" w:cs="Arial"/>
          <w:b/>
          <w:sz w:val="24"/>
        </w:rPr>
        <w:t>.  15 MRSA §3310, sub-§5, ¶A,</w:t>
      </w:r>
      <w:r>
        <w:rPr>
          <w:rFonts w:ascii="Arial" w:eastAsia="Arial" w:hAnsi="Arial" w:cs="Arial"/>
        </w:rPr>
        <w:t xml:space="preserve"> as amended by PL 2025, c. 431, §16, is further amended to read:</w:t>
      </w:r>
    </w:p>
    <w:p w:rsidR="008F725D" w:rsidP="008F725D">
      <w:pPr>
        <w:ind w:left="720"/>
        <w:rPr>
          <w:rFonts w:ascii="Arial" w:eastAsia="Arial" w:hAnsi="Arial" w:cs="Arial"/>
        </w:rPr>
      </w:pPr>
      <w:bookmarkStart w:id="64" w:name="_STATUTE_NUMBER__ab168ee0_3450_4461_8404"/>
      <w:bookmarkStart w:id="65" w:name="_STATUTE_P__f9bacd65_8b2d_4e50_be38_80d3"/>
      <w:bookmarkStart w:id="66" w:name="_PAR__12_c77c7c06_140a_43a8_855f_829e19c"/>
      <w:bookmarkEnd w:id="60"/>
      <w:bookmarkEnd w:id="61"/>
      <w:r>
        <w:rPr>
          <w:rFonts w:ascii="Arial" w:eastAsia="Arial" w:hAnsi="Arial" w:cs="Arial"/>
        </w:rPr>
        <w:t>A</w:t>
      </w:r>
      <w:bookmarkEnd w:id="64"/>
      <w:r>
        <w:rPr>
          <w:rFonts w:ascii="Arial" w:eastAsia="Arial" w:hAnsi="Arial" w:cs="Arial"/>
        </w:rPr>
        <w:t xml:space="preserve">.  </w:t>
      </w:r>
      <w:bookmarkStart w:id="67" w:name="_STATUTE_CONTENT__bf984877_42c6_4f00_843"/>
      <w:r>
        <w:rPr>
          <w:rFonts w:ascii="Arial" w:eastAsia="Arial" w:hAnsi="Arial" w:cs="Arial"/>
        </w:rPr>
        <w:t xml:space="preserve">If the court finds that the allegations of the petition alleging a juvenile crime as defined in </w:t>
      </w:r>
      <w:bookmarkStart w:id="68" w:name="_CROSS_REFERENCE__e1ee3505_1cc7_4697_875"/>
      <w:r>
        <w:rPr>
          <w:rFonts w:ascii="Arial" w:eastAsia="Arial" w:hAnsi="Arial" w:cs="Arial"/>
        </w:rPr>
        <w:t>section 3103, subsection 1, paragraph A</w:t>
      </w:r>
      <w:bookmarkEnd w:id="68"/>
      <w:r>
        <w:rPr>
          <w:rFonts w:ascii="Arial" w:eastAsia="Arial" w:hAnsi="Arial" w:cs="Arial"/>
          <w:strike/>
        </w:rPr>
        <w:t>,</w:t>
      </w:r>
      <w:r>
        <w:rPr>
          <w:rFonts w:ascii="Arial" w:eastAsia="Arial" w:hAnsi="Arial" w:cs="Arial"/>
        </w:rPr>
        <w:t xml:space="preserve"> </w:t>
      </w:r>
      <w:bookmarkStart w:id="69" w:name="_CROSS_REFERENCE__9542fb9d_d721_494b_b55"/>
      <w:r>
        <w:rPr>
          <w:rFonts w:ascii="Arial" w:eastAsia="Arial" w:hAnsi="Arial" w:cs="Arial"/>
          <w:u w:val="single"/>
        </w:rPr>
        <w:t>or</w:t>
      </w:r>
      <w:r>
        <w:rPr>
          <w:rFonts w:ascii="Arial" w:eastAsia="Arial" w:hAnsi="Arial" w:cs="Arial"/>
        </w:rPr>
        <w:t xml:space="preserve"> G</w:t>
      </w:r>
      <w:bookmarkEnd w:id="69"/>
      <w:r>
        <w:rPr>
          <w:rFonts w:ascii="Arial" w:eastAsia="Arial" w:hAnsi="Arial" w:cs="Arial"/>
        </w:rPr>
        <w:t xml:space="preserve"> </w:t>
      </w:r>
      <w:r>
        <w:rPr>
          <w:rFonts w:ascii="Arial" w:eastAsia="Arial" w:hAnsi="Arial" w:cs="Arial"/>
          <w:strike/>
        </w:rPr>
        <w:t xml:space="preserve">or </w:t>
      </w:r>
      <w:bookmarkStart w:id="70" w:name="_CROSS_REFERENCE__15d25c96_c679_48d4_942"/>
      <w:r>
        <w:rPr>
          <w:rFonts w:ascii="Arial" w:eastAsia="Arial" w:hAnsi="Arial" w:cs="Arial"/>
          <w:strike/>
        </w:rPr>
        <w:t>H</w:t>
      </w:r>
      <w:bookmarkEnd w:id="70"/>
      <w:r>
        <w:rPr>
          <w:rFonts w:ascii="Arial" w:eastAsia="Arial" w:hAnsi="Arial" w:cs="Arial"/>
        </w:rPr>
        <w:t xml:space="preserve"> are supported by evidence beyond a reasonable doubt or that the allegations of a petition alleging a juvenile crime as defined in </w:t>
      </w:r>
      <w:bookmarkStart w:id="71" w:name="_CROSS_REFERENCE__6c60fe81_ddc5_42ba_a9e"/>
      <w:r>
        <w:rPr>
          <w:rFonts w:ascii="Arial" w:eastAsia="Arial" w:hAnsi="Arial" w:cs="Arial"/>
        </w:rPr>
        <w:t>section 3103, subsection 1, paragraph B</w:t>
      </w:r>
      <w:bookmarkEnd w:id="71"/>
      <w:r>
        <w:rPr>
          <w:rFonts w:ascii="Arial" w:eastAsia="Arial" w:hAnsi="Arial" w:cs="Arial"/>
        </w:rPr>
        <w:t xml:space="preserve"> or </w:t>
      </w:r>
      <w:bookmarkStart w:id="72" w:name="_CROSS_REFERENCE__c9631392_de64_457f_98d"/>
      <w:r>
        <w:rPr>
          <w:rFonts w:ascii="Arial" w:eastAsia="Arial" w:hAnsi="Arial" w:cs="Arial"/>
        </w:rPr>
        <w:t>C</w:t>
      </w:r>
      <w:bookmarkEnd w:id="72"/>
      <w:r>
        <w:rPr>
          <w:rFonts w:ascii="Arial" w:eastAsia="Arial" w:hAnsi="Arial" w:cs="Arial"/>
        </w:rPr>
        <w:t xml:space="preserve"> are supported by a preponderance of the evidence, the court shall adjudge that the juvenile committed a juvenile crime and shall, in all such adjudications, issue an order of adjudication.</w:t>
      </w:r>
      <w:bookmarkEnd w:id="67"/>
    </w:p>
    <w:p w:rsidR="008F725D" w:rsidP="008F725D">
      <w:pPr>
        <w:ind w:left="360" w:firstLine="360"/>
        <w:rPr>
          <w:rFonts w:ascii="Arial" w:eastAsia="Arial" w:hAnsi="Arial" w:cs="Arial"/>
        </w:rPr>
      </w:pPr>
      <w:bookmarkStart w:id="73" w:name="_BILL_SECTION_HEADER__a47d26f9_183b_49c0"/>
      <w:bookmarkStart w:id="74" w:name="_PAR__13_d114d273_f90c_4985_9edd_6b6c2ab"/>
      <w:bookmarkStart w:id="75" w:name="_BILL_SECTION__8ab553b5_2870_49b7_b565_e"/>
      <w:bookmarkEnd w:id="62"/>
      <w:bookmarkEnd w:id="65"/>
      <w:bookmarkEnd w:id="66"/>
      <w:r>
        <w:rPr>
          <w:rFonts w:ascii="Arial" w:eastAsia="Arial" w:hAnsi="Arial" w:cs="Arial"/>
          <w:b/>
          <w:sz w:val="24"/>
        </w:rPr>
        <w:t xml:space="preserve">Sec. </w:t>
      </w:r>
      <w:bookmarkStart w:id="76" w:name="_BILL_SECTION_NUMBER__b4407c70_86b1_4855"/>
      <w:r>
        <w:rPr>
          <w:rFonts w:ascii="Arial" w:eastAsia="Arial" w:hAnsi="Arial" w:cs="Arial"/>
          <w:b/>
          <w:sz w:val="24"/>
        </w:rPr>
        <w:t>7</w:t>
      </w:r>
      <w:bookmarkEnd w:id="76"/>
      <w:r>
        <w:rPr>
          <w:rFonts w:ascii="Arial" w:eastAsia="Arial" w:hAnsi="Arial" w:cs="Arial"/>
          <w:b/>
          <w:sz w:val="24"/>
        </w:rPr>
        <w:t>.  15 MRSA §3314, sub-§1, ¶G,</w:t>
      </w:r>
      <w:r>
        <w:rPr>
          <w:rFonts w:ascii="Arial" w:eastAsia="Arial" w:hAnsi="Arial" w:cs="Arial"/>
        </w:rPr>
        <w:t xml:space="preserve"> as amended by PL 2025, c. 431, §17, is further amended to read:</w:t>
      </w:r>
    </w:p>
    <w:p w:rsidR="00000000" w:rsidP="008F725D">
      <w:pPr>
        <w:ind w:left="720"/>
        <w:rPr>
          <w:rFonts w:ascii="Arial" w:eastAsia="Arial" w:hAnsi="Arial" w:cs="Arial"/>
        </w:rPr>
      </w:pPr>
      <w:bookmarkStart w:id="77" w:name="_STATUTE_NUMBER__b8b35d1f_b28d_44af_9bdf"/>
      <w:bookmarkStart w:id="78" w:name="_STATUTE_P__0f6805a2_0613_4f9f_adfe_c5c8"/>
      <w:bookmarkStart w:id="79" w:name="_PAR__1_415d5da9_a311_45c8_9191_be23581a"/>
      <w:bookmarkEnd w:id="73"/>
      <w:bookmarkEnd w:id="74"/>
      <w:r>
        <w:rPr>
          <w:rFonts w:ascii="Arial" w:eastAsia="Arial" w:hAnsi="Arial" w:cs="Arial"/>
        </w:rPr>
        <w:t>G</w:t>
      </w:r>
      <w:bookmarkEnd w:id="77"/>
      <w:r>
        <w:rPr>
          <w:rFonts w:ascii="Arial" w:eastAsia="Arial" w:hAnsi="Arial" w:cs="Arial"/>
        </w:rPr>
        <w:t xml:space="preserve">.  </w:t>
      </w:r>
      <w:bookmarkStart w:id="80" w:name="_STATUTE_CONTENT__c86cafe9_7dd9_4011_868"/>
      <w:r>
        <w:rPr>
          <w:rFonts w:ascii="Arial" w:eastAsia="Arial" w:hAnsi="Arial" w:cs="Arial"/>
          <w:strike/>
        </w:rPr>
        <w:t xml:space="preserve">Except for a violation of the juvenile crimes defined in </w:t>
      </w:r>
      <w:bookmarkStart w:id="81" w:name="_CROSS_REFERENCE__93a019a0_2f22_40ac_a80"/>
      <w:r>
        <w:rPr>
          <w:rFonts w:ascii="Arial" w:eastAsia="Arial" w:hAnsi="Arial" w:cs="Arial"/>
          <w:strike/>
        </w:rPr>
        <w:t>section 3103, subsection 1, paragraph H</w:t>
      </w:r>
      <w:bookmarkEnd w:id="81"/>
      <w:r>
        <w:rPr>
          <w:rFonts w:ascii="Arial" w:eastAsia="Arial" w:hAnsi="Arial" w:cs="Arial"/>
          <w:strike/>
        </w:rPr>
        <w:t>, the</w:t>
      </w:r>
      <w:r>
        <w:rPr>
          <w:rFonts w:ascii="Arial" w:eastAsia="Arial" w:hAnsi="Arial" w:cs="Arial"/>
        </w:rPr>
        <w:t xml:space="preserve"> </w:t>
      </w:r>
      <w:r>
        <w:rPr>
          <w:rFonts w:ascii="Arial" w:eastAsia="Arial" w:hAnsi="Arial" w:cs="Arial"/>
          <w:u w:val="single"/>
        </w:rPr>
        <w:t>The</w:t>
      </w:r>
      <w:r>
        <w:rPr>
          <w:rFonts w:ascii="Arial" w:eastAsia="Arial" w:hAnsi="Arial" w:cs="Arial"/>
        </w:rPr>
        <w:t xml:space="preserve"> court may impose a fine, subject to </w:t>
      </w:r>
      <w:bookmarkStart w:id="82" w:name="_CROSS_REFERENCE__4add6488_bfb4_4494_a15"/>
      <w:r>
        <w:rPr>
          <w:rFonts w:ascii="Arial" w:eastAsia="Arial" w:hAnsi="Arial" w:cs="Arial"/>
        </w:rPr>
        <w:t>Title 17‑A, sections 1701</w:t>
      </w:r>
      <w:bookmarkEnd w:id="82"/>
      <w:r>
        <w:rPr>
          <w:rFonts w:ascii="Arial" w:eastAsia="Arial" w:hAnsi="Arial" w:cs="Arial"/>
        </w:rPr>
        <w:t xml:space="preserve"> to </w:t>
      </w:r>
      <w:bookmarkStart w:id="83" w:name="_CROSS_REFERENCE__7386430a_58d4_4289_a9c"/>
      <w:r>
        <w:rPr>
          <w:rFonts w:ascii="Arial" w:eastAsia="Arial" w:hAnsi="Arial" w:cs="Arial"/>
        </w:rPr>
        <w:t>1711</w:t>
      </w:r>
      <w:bookmarkEnd w:id="83"/>
      <w:r>
        <w:rPr>
          <w:rFonts w:ascii="Arial" w:eastAsia="Arial" w:hAnsi="Arial" w:cs="Arial"/>
        </w:rPr>
        <w:t xml:space="preserve">, except that there is no mandatory minimum fine amount.  For the purpose of this section, juvenile crimes defined in </w:t>
      </w:r>
      <w:bookmarkStart w:id="84" w:name="_CROSS_REFERENCE__d0536c7b_1814_48fc_9c4"/>
      <w:r>
        <w:rPr>
          <w:rFonts w:ascii="Arial" w:eastAsia="Arial" w:hAnsi="Arial" w:cs="Arial"/>
        </w:rPr>
        <w:t>section 3103, subsection 1, paragraphs B</w:t>
      </w:r>
      <w:bookmarkEnd w:id="84"/>
      <w:r>
        <w:rPr>
          <w:rFonts w:ascii="Arial" w:eastAsia="Arial" w:hAnsi="Arial" w:cs="Arial"/>
        </w:rPr>
        <w:t xml:space="preserve"> and </w:t>
      </w:r>
      <w:bookmarkStart w:id="85" w:name="_CROSS_REFERENCE__c3859710_fabe_4c4a_93d"/>
      <w:r>
        <w:rPr>
          <w:rFonts w:ascii="Arial" w:eastAsia="Arial" w:hAnsi="Arial" w:cs="Arial"/>
        </w:rPr>
        <w:t>C</w:t>
      </w:r>
      <w:bookmarkEnd w:id="85"/>
      <w:r>
        <w:rPr>
          <w:rFonts w:ascii="Arial" w:eastAsia="Arial" w:hAnsi="Arial" w:cs="Arial"/>
        </w:rPr>
        <w:t xml:space="preserve"> and juvenile crimes under </w:t>
      </w:r>
      <w:bookmarkStart w:id="86" w:name="_CROSS_REFERENCE__83040743_5661_4f68_a25"/>
      <w:r>
        <w:rPr>
          <w:rFonts w:ascii="Arial" w:eastAsia="Arial" w:hAnsi="Arial" w:cs="Arial"/>
        </w:rPr>
        <w:t>Title 12</w:t>
      </w:r>
      <w:bookmarkEnd w:id="86"/>
      <w:r>
        <w:rPr>
          <w:rFonts w:ascii="Arial" w:eastAsia="Arial" w:hAnsi="Arial" w:cs="Arial"/>
        </w:rPr>
        <w:t xml:space="preserve"> or </w:t>
      </w:r>
      <w:bookmarkStart w:id="87" w:name="_CROSS_REFERENCE__e3d70504_ffab_439d_ad9"/>
      <w:r>
        <w:rPr>
          <w:rFonts w:ascii="Arial" w:eastAsia="Arial" w:hAnsi="Arial" w:cs="Arial"/>
        </w:rPr>
        <w:t>Title 29‑A</w:t>
      </w:r>
      <w:bookmarkEnd w:id="87"/>
      <w:r>
        <w:rPr>
          <w:rFonts w:ascii="Arial" w:eastAsia="Arial" w:hAnsi="Arial" w:cs="Arial"/>
        </w:rPr>
        <w:t xml:space="preserve"> are subject to a fine of up to $1,000.</w:t>
      </w:r>
      <w:bookmarkEnd w:id="80"/>
      <w:bookmarkEnd w:id="2"/>
      <w:bookmarkEnd w:id="6"/>
      <w:bookmarkEnd w:id="75"/>
      <w:bookmarkEnd w:id="78"/>
      <w:bookmarkEnd w:id="7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LR2660,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Eliminate the Juvenile Crime of Willful Refusal to Pay a Fine or Comply with the Terms of a Court Order</w:t>
    </w:r>
  </w:p>
  <w:p>
    <w:pPr>
      <w:suppressLineNumbers/>
      <w:spacing w:before="0" w:after="0"/>
      <w:jc w:val="center"/>
      <w:rPr>
        <w:rFonts w:ascii="Arial" w:eastAsia="Arial" w:hAnsi="Arial" w:cs="Arial"/>
      </w:rPr>
    </w:pPr>
    <w:r>
      <w:rPr>
        <w:rFonts w:ascii="Arial" w:eastAsia="Arial" w:hAnsi="Arial" w:cs="Arial"/>
        <w:sz w:val="22"/>
      </w:rPr>
      <w:t>L.D. 2126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8F725D"/>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