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Remove Watson's Bridge in the Town of Littleton from the List of Historic Bridges for Which the State Is Responsible for Maintenance and Rehabilitation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Twenty-two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1317 - L.D. 1766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Remove Watson's Bridge in the Town of Littleton from the List of Historic Bridges for Which the State Is Responsible for Maintenance and Rehabilitation</w:t>
      </w:r>
    </w:p>
    <w:p w:rsidR="00ED394B" w:rsidP="00ED394B">
      <w:pPr>
        <w:ind w:left="360"/>
        <w:rPr>
          <w:rFonts w:ascii="Arial" w:eastAsia="Arial" w:hAnsi="Arial" w:cs="Arial"/>
        </w:rPr>
      </w:pPr>
      <w:bookmarkStart w:id="0" w:name="_ENACTING_CLAUSE__2d789e32_8614_4d94_b45"/>
      <w:bookmarkStart w:id="1" w:name="_PAR__1_c5a35607_7472_475c_9a42_2abcd743"/>
      <w:bookmarkStart w:id="2" w:name="_DOC_BODY_CONTAINER__8e7b7d0c_5471_4419_"/>
      <w:r>
        <w:rPr>
          <w:rFonts w:ascii="Arial" w:eastAsia="Arial" w:hAnsi="Arial" w:cs="Arial"/>
          <w:b/>
        </w:rPr>
        <w:t>Be it enacted by the People of the State of Maine as follows:</w:t>
      </w:r>
    </w:p>
    <w:p w:rsidR="00ED394B" w:rsidP="00ED394B">
      <w:pPr>
        <w:ind w:left="360" w:firstLine="360"/>
        <w:rPr>
          <w:rFonts w:ascii="Arial" w:eastAsia="Arial" w:hAnsi="Arial" w:cs="Arial"/>
        </w:rPr>
      </w:pPr>
      <w:bookmarkStart w:id="3" w:name="_BILL_SECTION_HEADER__7d2d6941_de09_447e"/>
      <w:bookmarkStart w:id="4" w:name="_PAR__2_0b6a5837_36a8_44ef_8361_e8c23ee9"/>
      <w:bookmarkStart w:id="5" w:name="_BILL_SECTION__c1393c74_6785_49ad_93ff_9"/>
      <w:bookmarkStart w:id="6" w:name="_DOC_BODY_CONTENT__f12d8709_77e1_43c7_9b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52b176fc_5bff_4547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23 MRSA §603, first ¶,</w:t>
      </w:r>
      <w:r>
        <w:rPr>
          <w:rFonts w:ascii="Arial" w:eastAsia="Arial" w:hAnsi="Arial" w:cs="Arial"/>
        </w:rPr>
        <w:t xml:space="preserve"> as amended by PL 2013, c. 36, §7, is further amended to read:</w:t>
      </w:r>
    </w:p>
    <w:p w:rsidR="00000000" w:rsidP="00ED394B">
      <w:pPr>
        <w:ind w:left="360" w:firstLine="360"/>
        <w:rPr>
          <w:rFonts w:ascii="Arial" w:eastAsia="Arial" w:hAnsi="Arial" w:cs="Arial"/>
        </w:rPr>
      </w:pPr>
      <w:bookmarkStart w:id="8" w:name="_STATUTE_CONTENT__9c9bb556_9e0c_499e_ac3"/>
      <w:bookmarkStart w:id="9" w:name="_STATUTE_P__e9a901ea_2892_478a_a48b_005b"/>
      <w:bookmarkStart w:id="10" w:name="_PAR__3_933c9992_d426_4df3_840d_cd6f7282"/>
      <w:bookmarkEnd w:id="3"/>
      <w:bookmarkEnd w:id="4"/>
      <w:r>
        <w:rPr>
          <w:rFonts w:ascii="Arial" w:eastAsia="Arial" w:hAnsi="Arial" w:cs="Arial"/>
        </w:rPr>
        <w:t xml:space="preserve">The State is responsible for the management of and all costs for maintenance and rehabilitation for the following historic bridges:  Lovejoy Bridge, Andover; Robyville Bridge, Corinth; Hemlock Bridge, Fryeburg; Bennett Bridge, Lincoln Plantation; </w:t>
      </w:r>
      <w:r>
        <w:rPr>
          <w:rFonts w:ascii="Arial" w:eastAsia="Arial" w:hAnsi="Arial" w:cs="Arial"/>
          <w:strike/>
        </w:rPr>
        <w:t>Watson's Bridge, Littleton;</w:t>
      </w:r>
      <w:r>
        <w:rPr>
          <w:rFonts w:ascii="Arial" w:eastAsia="Arial" w:hAnsi="Arial" w:cs="Arial"/>
        </w:rPr>
        <w:t xml:space="preserve"> Artist's Bridge, Newry; Lowe's Bridge, Sangerville-Guilford; Babb's Bridge, Windham-Gorham; Wire Bridge, New Portland; Porter Bridge, Porter-Parsonsfield; Bailey Island Bridge, Harpswell; Sewall's Bridge, York; and Ryefield Bridge, Harrison-Otisfield.</w:t>
      </w:r>
      <w:bookmarkEnd w:id="8"/>
      <w:bookmarkEnd w:id="2"/>
      <w:bookmarkEnd w:id="5"/>
      <w:bookmarkEnd w:id="6"/>
      <w:bookmarkEnd w:id="9"/>
      <w:bookmarkEnd w:id="1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LR2209, item 2 - 130th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Remove Watson's Bridge in the Town of Littleton from the List of Historic Bridges for Which the State Is Responsible for Maintenance and Rehabilitation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1766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D394B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