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Implement the Recommendations of the Stakeholder Group Convened by the Emergency Medical Services' Board Related to Reimbursement Rates for Ambulance Services by Health Insurance Carriers and To Improve Participation of Ambulance Service Providers in Carrier Networks</w:t>
      </w:r>
    </w:p>
    <w:p w:rsidR="00E150F4" w:rsidP="00E150F4">
      <w:pPr>
        <w:spacing w:after="240"/>
        <w:ind w:left="360"/>
        <w:jc w:val="right"/>
        <w:rPr>
          <w:rFonts w:ascii="Arial" w:eastAsia="Arial" w:hAnsi="Arial" w:cs="Arial"/>
          <w:caps/>
        </w:rPr>
      </w:pPr>
      <w:bookmarkStart w:id="0" w:name="_AMEND_TITLE__cda667fe_6370_41cf_835a_43"/>
      <w:bookmarkStart w:id="1" w:name="_PAGE__1_47dfbd74_e9cc_41a1_9e26_76fea99"/>
      <w:bookmarkStart w:id="2" w:name="_PAR__2_d100a3b2_35e3_4786_9343_21b4f107"/>
      <w:r>
        <w:rPr>
          <w:rFonts w:ascii="Arial" w:eastAsia="Arial" w:hAnsi="Arial" w:cs="Arial"/>
          <w:caps/>
        </w:rPr>
        <w:t>L.D. 1258</w:t>
      </w:r>
    </w:p>
    <w:p w:rsidR="00E150F4" w:rsidP="00E150F4">
      <w:pPr>
        <w:tabs>
          <w:tab w:val="right" w:pos="8928"/>
        </w:tabs>
        <w:spacing w:after="360"/>
        <w:ind w:left="360"/>
        <w:rPr>
          <w:rFonts w:ascii="Arial" w:eastAsia="Arial" w:hAnsi="Arial" w:cs="Arial"/>
        </w:rPr>
      </w:pPr>
      <w:bookmarkStart w:id="3" w:name="_PAR__3_e5391330_7d63_4070_90e3_af5af88a"/>
      <w:bookmarkEnd w:id="2"/>
      <w:r>
        <w:rPr>
          <w:rFonts w:ascii="Arial" w:eastAsia="Arial" w:hAnsi="Arial" w:cs="Arial"/>
        </w:rPr>
        <w:t>Date:</w:t>
      </w:r>
      <w:r>
        <w:rPr>
          <w:rFonts w:ascii="Arial" w:eastAsia="Arial" w:hAnsi="Arial" w:cs="Arial"/>
        </w:rPr>
        <w:tab/>
        <w:t>(Filing No. H-         )</w:t>
      </w:r>
    </w:p>
    <w:p w:rsidR="00E150F4" w:rsidP="00E150F4">
      <w:pPr>
        <w:spacing w:before="600" w:after="300"/>
        <w:ind w:left="360"/>
        <w:jc w:val="center"/>
        <w:outlineLvl w:val="0"/>
        <w:rPr>
          <w:rFonts w:ascii="Arial" w:eastAsia="Arial" w:hAnsi="Arial" w:cs="Arial"/>
        </w:rPr>
      </w:pPr>
      <w:bookmarkStart w:id="4" w:name="_PAR__4_ab7d69a2_f761_46bc_981e_5ae4eee1"/>
      <w:bookmarkEnd w:id="3"/>
      <w:r>
        <w:rPr>
          <w:rFonts w:ascii="Arial" w:eastAsia="Arial" w:hAnsi="Arial" w:cs="Arial"/>
          <w:b/>
          <w:caps/>
          <w:sz w:val="24"/>
          <w:szCs w:val="32"/>
        </w:rPr>
        <w:t xml:space="preserve">Health Coverage, Insurance and Financial Services </w:t>
      </w:r>
    </w:p>
    <w:p w:rsidR="00E150F4" w:rsidP="00E150F4">
      <w:pPr>
        <w:spacing w:before="60" w:after="60"/>
        <w:ind w:left="720"/>
        <w:rPr>
          <w:rFonts w:ascii="Arial" w:eastAsia="Arial" w:hAnsi="Arial" w:cs="Arial"/>
        </w:rPr>
      </w:pPr>
      <w:bookmarkStart w:id="5" w:name="_PAR__5_81b9c1b5_d5b7_4093_a33e_b6dafb30"/>
      <w:bookmarkEnd w:id="4"/>
      <w:r>
        <w:rPr>
          <w:rFonts w:ascii="Arial" w:eastAsia="Arial" w:hAnsi="Arial" w:cs="Arial"/>
        </w:rPr>
        <w:t>Reproduced and distributed under the direction of the Clerk of the House.</w:t>
      </w:r>
    </w:p>
    <w:p w:rsidR="00E150F4" w:rsidP="00E150F4">
      <w:pPr>
        <w:spacing w:before="160" w:after="0"/>
        <w:ind w:left="360"/>
        <w:jc w:val="center"/>
        <w:outlineLvl w:val="0"/>
        <w:rPr>
          <w:rFonts w:ascii="Arial" w:eastAsia="Arial" w:hAnsi="Arial" w:cs="Arial"/>
          <w:b/>
          <w:caps/>
          <w:sz w:val="24"/>
          <w:szCs w:val="32"/>
        </w:rPr>
      </w:pPr>
      <w:bookmarkStart w:id="6" w:name="_PAR__6_1d56895a_ac5b_4af1_a727_b89fccd5"/>
      <w:bookmarkEnd w:id="5"/>
      <w:r>
        <w:rPr>
          <w:rFonts w:ascii="Arial" w:eastAsia="Arial" w:hAnsi="Arial" w:cs="Arial"/>
          <w:b/>
          <w:caps/>
          <w:sz w:val="24"/>
          <w:szCs w:val="32"/>
        </w:rPr>
        <w:t>STATE OF MAINE</w:t>
      </w:r>
    </w:p>
    <w:p w:rsidR="00E150F4" w:rsidP="00E150F4">
      <w:pPr>
        <w:spacing w:after="0"/>
        <w:ind w:left="360"/>
        <w:jc w:val="center"/>
        <w:outlineLvl w:val="0"/>
        <w:rPr>
          <w:rFonts w:ascii="Arial" w:eastAsia="Arial" w:hAnsi="Arial" w:cs="Arial"/>
          <w:b/>
          <w:caps/>
          <w:sz w:val="24"/>
          <w:szCs w:val="32"/>
        </w:rPr>
      </w:pPr>
      <w:bookmarkStart w:id="7" w:name="_PAR__7_2447318d_2dc9_4b43_be29_8cd6b709"/>
      <w:bookmarkEnd w:id="6"/>
      <w:r>
        <w:rPr>
          <w:rFonts w:ascii="Arial" w:eastAsia="Arial" w:hAnsi="Arial" w:cs="Arial"/>
          <w:b/>
          <w:caps/>
          <w:sz w:val="24"/>
          <w:szCs w:val="32"/>
        </w:rPr>
        <w:t>HOUSE OF REPRESENTATIVES</w:t>
      </w:r>
    </w:p>
    <w:p w:rsidR="00E150F4" w:rsidP="00E150F4">
      <w:pPr>
        <w:spacing w:after="0"/>
        <w:ind w:left="360"/>
        <w:jc w:val="center"/>
        <w:outlineLvl w:val="0"/>
        <w:rPr>
          <w:rFonts w:ascii="Arial" w:eastAsia="Arial" w:hAnsi="Arial" w:cs="Arial"/>
          <w:b/>
          <w:caps/>
          <w:sz w:val="24"/>
          <w:szCs w:val="32"/>
        </w:rPr>
      </w:pPr>
      <w:bookmarkStart w:id="8" w:name="_PAR__8_e7b8b15a_1e93_4c44_b26b_dadfc833"/>
      <w:bookmarkEnd w:id="7"/>
      <w:r>
        <w:rPr>
          <w:rFonts w:ascii="Arial" w:eastAsia="Arial" w:hAnsi="Arial" w:cs="Arial"/>
          <w:b/>
          <w:caps/>
          <w:sz w:val="24"/>
          <w:szCs w:val="32"/>
        </w:rPr>
        <w:t>130th Legislature</w:t>
      </w:r>
    </w:p>
    <w:p w:rsidR="00E150F4" w:rsidP="00E150F4">
      <w:pPr>
        <w:spacing w:after="0"/>
        <w:ind w:left="360"/>
        <w:jc w:val="center"/>
        <w:outlineLvl w:val="0"/>
        <w:rPr>
          <w:rFonts w:ascii="Arial" w:eastAsia="Arial" w:hAnsi="Arial" w:cs="Arial"/>
          <w:b/>
          <w:caps/>
          <w:sz w:val="24"/>
          <w:szCs w:val="32"/>
        </w:rPr>
      </w:pPr>
      <w:bookmarkStart w:id="9" w:name="_PAR__9_f8d3c343_6744_4ba6_816b_98695602"/>
      <w:bookmarkEnd w:id="8"/>
      <w:r>
        <w:rPr>
          <w:rFonts w:ascii="Arial" w:eastAsia="Arial" w:hAnsi="Arial" w:cs="Arial"/>
          <w:b/>
          <w:caps/>
          <w:sz w:val="24"/>
          <w:szCs w:val="32"/>
        </w:rPr>
        <w:t>First Special Session</w:t>
      </w:r>
    </w:p>
    <w:p w:rsidR="00E150F4" w:rsidP="00E150F4">
      <w:pPr>
        <w:spacing w:before="400" w:after="200"/>
        <w:ind w:left="360" w:firstLine="360"/>
        <w:rPr>
          <w:rFonts w:ascii="Arial" w:eastAsia="Arial" w:hAnsi="Arial" w:cs="Arial"/>
        </w:rPr>
      </w:pPr>
      <w:bookmarkStart w:id="10" w:name="_PAR__10_01a614fa_5e80_41b5_a43e_88684ae"/>
      <w:bookmarkEnd w:id="9"/>
      <w:r>
        <w:rPr>
          <w:rFonts w:ascii="Arial" w:eastAsia="Arial" w:hAnsi="Arial" w:cs="Arial"/>
          <w:szCs w:val="22"/>
        </w:rPr>
        <w:t>COMMITTEE AMENDMENT “      ” to H.P. 925, L.D. 1258, “An Act To Implement the Recommendations of the Stakeholder Group Convened by the Emergency Medical Services' Board Related to Reimbursement Rates for Ambulance Services by Health Insurance Carriers and To Improve Participation of Ambulance Service Providers in Carrier Networks”</w:t>
      </w:r>
    </w:p>
    <w:p w:rsidR="00E150F4" w:rsidP="00E150F4">
      <w:pPr>
        <w:ind w:left="360" w:firstLine="360"/>
        <w:rPr>
          <w:rFonts w:ascii="Arial" w:eastAsia="Arial" w:hAnsi="Arial" w:cs="Arial"/>
        </w:rPr>
      </w:pPr>
      <w:bookmarkStart w:id="11" w:name="_INSTRUCTION__6468cf54_1591_4a8a_aeef_1e"/>
      <w:bookmarkStart w:id="12" w:name="_PAR__11_2fd26214_459f_412f_ac11_3ce5791"/>
      <w:bookmarkEnd w:id="0"/>
      <w:bookmarkEnd w:id="10"/>
      <w:r>
        <w:rPr>
          <w:rFonts w:ascii="Arial" w:eastAsia="Arial" w:hAnsi="Arial" w:cs="Arial"/>
        </w:rPr>
        <w:t>Amend the bill in section 3 in §4303-F in subsection 1 in paragraph A in the last line (page 1, line 30 in L.D.) by striking out the following: "</w:t>
      </w:r>
      <w:r>
        <w:rPr>
          <w:rFonts w:ascii="Arial" w:eastAsia="Arial" w:hAnsi="Arial" w:cs="Arial"/>
          <w:u w:val="single"/>
        </w:rPr>
        <w:t>greater</w:t>
      </w:r>
      <w:r>
        <w:rPr>
          <w:rFonts w:ascii="Arial" w:eastAsia="Arial" w:hAnsi="Arial" w:cs="Arial"/>
        </w:rPr>
        <w:t>" and inserting the following: '</w:t>
      </w:r>
      <w:r>
        <w:rPr>
          <w:rFonts w:ascii="Arial" w:eastAsia="Arial" w:hAnsi="Arial" w:cs="Arial"/>
          <w:u w:val="single"/>
        </w:rPr>
        <w:t>less</w:t>
      </w:r>
      <w:r>
        <w:rPr>
          <w:rFonts w:ascii="Arial" w:eastAsia="Arial" w:hAnsi="Arial" w:cs="Arial"/>
        </w:rPr>
        <w:t>'</w:t>
      </w:r>
    </w:p>
    <w:p w:rsidR="00E150F4" w:rsidP="00E150F4">
      <w:pPr>
        <w:ind w:left="360" w:firstLine="360"/>
        <w:rPr>
          <w:rFonts w:ascii="Arial" w:eastAsia="Arial" w:hAnsi="Arial" w:cs="Arial"/>
        </w:rPr>
      </w:pPr>
      <w:bookmarkStart w:id="13" w:name="_INSTRUCTION__c2d957bc_b8ff_4bce_b2d2_a0"/>
      <w:bookmarkStart w:id="14" w:name="_PAR__12_e41221b6_e67c_4270_ba8d_d5098fd"/>
      <w:bookmarkEnd w:id="11"/>
      <w:bookmarkEnd w:id="12"/>
      <w:r>
        <w:rPr>
          <w:rFonts w:ascii="Arial" w:eastAsia="Arial" w:hAnsi="Arial" w:cs="Arial"/>
        </w:rPr>
        <w:t>Amend the bill in section 3 in §4303-F in subsection 1 in paragraph B in the last line (page 1, line 33 in L.D.) by striking out the following: "</w:t>
      </w:r>
      <w:r>
        <w:rPr>
          <w:rFonts w:ascii="Arial" w:eastAsia="Arial" w:hAnsi="Arial" w:cs="Arial"/>
          <w:u w:val="single"/>
        </w:rPr>
        <w:t>greater</w:t>
      </w:r>
      <w:r>
        <w:rPr>
          <w:rFonts w:ascii="Arial" w:eastAsia="Arial" w:hAnsi="Arial" w:cs="Arial"/>
        </w:rPr>
        <w:t>" and inserting the following: '</w:t>
      </w:r>
      <w:r>
        <w:rPr>
          <w:rFonts w:ascii="Arial" w:eastAsia="Arial" w:hAnsi="Arial" w:cs="Arial"/>
          <w:u w:val="single"/>
        </w:rPr>
        <w:t>less</w:t>
      </w:r>
      <w:r>
        <w:rPr>
          <w:rFonts w:ascii="Arial" w:eastAsia="Arial" w:hAnsi="Arial" w:cs="Arial"/>
        </w:rPr>
        <w:t>'</w:t>
      </w:r>
    </w:p>
    <w:p w:rsidR="00E150F4" w:rsidP="00E150F4">
      <w:pPr>
        <w:ind w:left="360" w:firstLine="360"/>
        <w:rPr>
          <w:rFonts w:ascii="Arial" w:eastAsia="Arial" w:hAnsi="Arial" w:cs="Arial"/>
        </w:rPr>
      </w:pPr>
      <w:bookmarkStart w:id="15" w:name="_INSTRUCTION__164b9dcd_e6d1_4fc5_8976_c1"/>
      <w:bookmarkStart w:id="16" w:name="_PAR__13_53b767f9_0458_4adb_b3ac_4a3aea0"/>
      <w:bookmarkEnd w:id="13"/>
      <w:bookmarkEnd w:id="14"/>
      <w:r>
        <w:rPr>
          <w:rFonts w:ascii="Arial" w:eastAsia="Arial" w:hAnsi="Arial" w:cs="Arial"/>
        </w:rPr>
        <w:t>Amend the bill by striking out all of section 4 and inserting the following:</w:t>
      </w:r>
    </w:p>
    <w:p w:rsidR="00E150F4" w:rsidP="00E150F4">
      <w:pPr>
        <w:ind w:left="360" w:firstLine="360"/>
        <w:rPr>
          <w:rFonts w:ascii="Arial" w:eastAsia="Arial" w:hAnsi="Arial" w:cs="Arial"/>
        </w:rPr>
      </w:pPr>
      <w:bookmarkStart w:id="17" w:name="_PAR__14_2b06bf67_3e1f_4f1a_8424_77b6b25"/>
      <w:bookmarkEnd w:id="16"/>
      <w:r>
        <w:rPr>
          <w:rFonts w:ascii="Arial" w:eastAsia="Arial" w:hAnsi="Arial" w:cs="Arial"/>
        </w:rPr>
        <w:t>'</w:t>
      </w:r>
      <w:r>
        <w:rPr>
          <w:rFonts w:ascii="Arial" w:eastAsia="Arial" w:hAnsi="Arial" w:cs="Arial"/>
          <w:b/>
          <w:sz w:val="24"/>
        </w:rPr>
        <w:t>Sec. 4.  32 MRSA §86, sub-§1, ¶A</w:t>
      </w:r>
      <w:r>
        <w:rPr>
          <w:rFonts w:ascii="Arial" w:eastAsia="Arial" w:hAnsi="Arial" w:cs="Arial"/>
        </w:rPr>
        <w:t xml:space="preserve"> is enacted to read:</w:t>
      </w:r>
    </w:p>
    <w:p w:rsidR="00E150F4" w:rsidP="00E150F4">
      <w:pPr>
        <w:ind w:left="720"/>
        <w:rPr>
          <w:rFonts w:ascii="Arial" w:eastAsia="Arial" w:hAnsi="Arial" w:cs="Arial"/>
        </w:rPr>
      </w:pPr>
      <w:bookmarkStart w:id="18" w:name="_PAR__15_65943ae5_a555_40f3_b96e_2579c21"/>
      <w:bookmarkEnd w:id="17"/>
      <w:r>
        <w:rPr>
          <w:rFonts w:ascii="Arial" w:eastAsia="Arial" w:hAnsi="Arial" w:cs="Arial"/>
          <w:u w:val="single"/>
        </w:rPr>
        <w:t>A.  The board shall adopt rules and protocols to evaluate the need for any new ambulance service in this State before granting a license under this subsection, including rules that provide an appeal process for any decision made by the board.  Rules adopted pursuant to this paragraph are routine technical rules pursuant to Title 5, chapter 375, subchapter 2-A.</w:t>
      </w:r>
    </w:p>
    <w:p w:rsidR="00E150F4" w:rsidP="00E150F4">
      <w:pPr>
        <w:ind w:left="720"/>
        <w:rPr>
          <w:rFonts w:ascii="Arial" w:eastAsia="Arial" w:hAnsi="Arial" w:cs="Arial"/>
        </w:rPr>
      </w:pPr>
      <w:bookmarkStart w:id="19" w:name="_PAR__16_1e1ead35_6ed9_4de7_978a_afa8dd3"/>
      <w:bookmarkEnd w:id="18"/>
      <w:r>
        <w:rPr>
          <w:rFonts w:ascii="Arial" w:eastAsia="Arial" w:hAnsi="Arial" w:cs="Arial"/>
          <w:u w:val="single"/>
        </w:rPr>
        <w:t>This paragraph is repealed December 31, 2026.</w:t>
      </w:r>
      <w:r>
        <w:rPr>
          <w:rFonts w:ascii="Arial" w:eastAsia="Arial" w:hAnsi="Arial" w:cs="Arial"/>
        </w:rPr>
        <w:t>'</w:t>
      </w:r>
    </w:p>
    <w:p w:rsidR="00E150F4" w:rsidP="00E150F4">
      <w:pPr>
        <w:ind w:left="360" w:firstLine="360"/>
        <w:rPr>
          <w:rFonts w:ascii="Arial" w:eastAsia="Arial" w:hAnsi="Arial" w:cs="Arial"/>
        </w:rPr>
      </w:pPr>
      <w:bookmarkStart w:id="20" w:name="_INSTRUCTION__66f7d1ec_367e_40d1_ac69_37"/>
      <w:bookmarkStart w:id="21" w:name="_PAR__17_abeb7bc6_299f_4342_93b4_151c14d"/>
      <w:bookmarkEnd w:id="15"/>
      <w:bookmarkEnd w:id="19"/>
      <w:r>
        <w:rPr>
          <w:rFonts w:ascii="Arial" w:eastAsia="Arial" w:hAnsi="Arial" w:cs="Arial"/>
        </w:rPr>
        <w:t>Amend the bill by relettering or renumbering any nonconsecutive Part letter or section number to read consecutively.</w:t>
      </w:r>
    </w:p>
    <w:p w:rsidR="00E150F4" w:rsidP="00E150F4">
      <w:pPr>
        <w:keepNext/>
        <w:spacing w:before="240"/>
        <w:ind w:left="360"/>
        <w:jc w:val="center"/>
        <w:rPr>
          <w:rFonts w:ascii="Arial" w:eastAsia="Arial" w:hAnsi="Arial" w:cs="Arial"/>
        </w:rPr>
      </w:pPr>
      <w:bookmarkStart w:id="22" w:name="_SUMMARY__d8fb3d6e_45a5_4271_aebf_aa699d"/>
      <w:bookmarkStart w:id="23" w:name="_PAR__18_4415e965_abe7_4bab_9f26_a92c2cc"/>
      <w:bookmarkEnd w:id="20"/>
      <w:bookmarkEnd w:id="21"/>
      <w:r>
        <w:rPr>
          <w:rFonts w:ascii="Arial" w:eastAsia="Arial" w:hAnsi="Arial" w:cs="Arial"/>
          <w:b/>
          <w:sz w:val="24"/>
        </w:rPr>
        <w:t>SUMMARY</w:t>
      </w:r>
    </w:p>
    <w:p w:rsidR="00E150F4" w:rsidP="00E150F4">
      <w:pPr>
        <w:ind w:left="360" w:firstLine="360"/>
        <w:rPr>
          <w:rFonts w:ascii="Arial" w:eastAsia="Arial" w:hAnsi="Arial" w:cs="Arial"/>
        </w:rPr>
      </w:pPr>
      <w:bookmarkStart w:id="24" w:name="_PAR__19_000e78d7_7b40_4d5d_ad3b_8211009"/>
      <w:bookmarkEnd w:id="23"/>
      <w:r>
        <w:rPr>
          <w:rFonts w:ascii="Arial" w:eastAsia="Arial" w:hAnsi="Arial" w:cs="Arial"/>
        </w:rPr>
        <w:t xml:space="preserve">This amendment corrects a drafting error to clarify the committee’s intent that a carrier be required to reimburse ambulance service providers at the provider’s rate or the Medicare rate specified in the bill, whichever is less. </w:t>
      </w:r>
    </w:p>
    <w:p w:rsidR="00000000" w:rsidP="00E150F4">
      <w:pPr>
        <w:ind w:left="360" w:firstLine="360"/>
        <w:rPr>
          <w:rFonts w:ascii="Arial" w:eastAsia="Arial" w:hAnsi="Arial" w:cs="Arial"/>
        </w:rPr>
      </w:pPr>
      <w:bookmarkStart w:id="25" w:name="_PAGE__2_2b15c2ff_4683_4907_9cc9_c359087"/>
      <w:bookmarkStart w:id="26" w:name="_PAR__2_fbfc044f_c0bc_480c_872f_f0e3d440"/>
      <w:bookmarkEnd w:id="1"/>
      <w:bookmarkEnd w:id="24"/>
      <w:r>
        <w:rPr>
          <w:rFonts w:ascii="Arial" w:eastAsia="Arial" w:hAnsi="Arial" w:cs="Arial"/>
        </w:rPr>
        <w:t>The amendment also adds a provision to repeal in 5 years the requirement in the bill for a process to evaluate the need for a new ambulance service in the State before the Emergency Medical Services’ Board grants a license to that ambulance service.</w:t>
      </w:r>
      <w:bookmarkEnd w:id="22"/>
      <w:bookmarkEnd w:id="25"/>
      <w:bookmarkEnd w:id="2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LR2018,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Implement the Recommendations of the Stakeholder Group Convened by the Emergency Medical Services' Board Related to Reimbursement Rates for Ambulance Services by Health Insurance Carriers and To Improve Participation of Ambulance Service Providers in Carrier Networks</w:t>
    </w:r>
  </w:p>
  <w:p>
    <w:pPr>
      <w:suppressLineNumbers/>
      <w:spacing w:before="0" w:after="0"/>
      <w:jc w:val="center"/>
      <w:rPr>
        <w:rFonts w:ascii="Arial" w:eastAsia="Arial" w:hAnsi="Arial" w:cs="Arial"/>
      </w:rPr>
    </w:pPr>
    <w:r>
      <w:rPr>
        <w:rFonts w:ascii="Arial" w:eastAsia="Arial" w:hAnsi="Arial" w:cs="Arial"/>
        <w:sz w:val="22"/>
      </w:rPr>
      <w:t>L.D. 1258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150F4"/>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