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Funding to Rebuild Infrastructure Affected by Extreme Inland and Coastal Weather Events</w:t>
      </w:r>
    </w:p>
    <w:p w:rsidR="005A14D7" w:rsidP="005A14D7">
      <w:pPr>
        <w:spacing w:after="240"/>
        <w:ind w:left="360"/>
        <w:jc w:val="right"/>
        <w:rPr>
          <w:rFonts w:ascii="Arial" w:eastAsia="Arial" w:hAnsi="Arial" w:cs="Arial"/>
          <w:caps/>
        </w:rPr>
      </w:pPr>
      <w:bookmarkStart w:id="0" w:name="_AMEND_TITLE__b141c08f_5c20_412b_81de_b9"/>
      <w:bookmarkStart w:id="1" w:name="_PAGE__1_2ea5493b_d30e_4cdd_9626_216a986"/>
      <w:bookmarkStart w:id="2" w:name="_PAR__2_0f3d9f8f_a2d2_43e2_a356_fb0515af"/>
      <w:r>
        <w:rPr>
          <w:rFonts w:ascii="Arial" w:eastAsia="Arial" w:hAnsi="Arial" w:cs="Arial"/>
          <w:caps/>
        </w:rPr>
        <w:t>L.D. 2225</w:t>
      </w:r>
    </w:p>
    <w:p w:rsidR="005A14D7" w:rsidP="005A14D7">
      <w:pPr>
        <w:tabs>
          <w:tab w:val="right" w:pos="8928"/>
        </w:tabs>
        <w:spacing w:after="360"/>
        <w:ind w:left="360"/>
        <w:rPr>
          <w:rFonts w:ascii="Arial" w:eastAsia="Arial" w:hAnsi="Arial" w:cs="Arial"/>
        </w:rPr>
      </w:pPr>
      <w:bookmarkStart w:id="3" w:name="_PAR__3_53b15754_512d_45dc_818a_7612b859"/>
      <w:bookmarkEnd w:id="2"/>
      <w:r>
        <w:rPr>
          <w:rFonts w:ascii="Arial" w:eastAsia="Arial" w:hAnsi="Arial" w:cs="Arial"/>
        </w:rPr>
        <w:t>Date:</w:t>
      </w:r>
      <w:r>
        <w:rPr>
          <w:rFonts w:ascii="Arial" w:eastAsia="Arial" w:hAnsi="Arial" w:cs="Arial"/>
        </w:rPr>
        <w:tab/>
        <w:t>(Filing No. H-         )</w:t>
      </w:r>
    </w:p>
    <w:p w:rsidR="005A14D7" w:rsidP="005A14D7">
      <w:pPr>
        <w:spacing w:before="60" w:after="60"/>
        <w:ind w:left="720"/>
        <w:rPr>
          <w:rFonts w:ascii="Arial" w:eastAsia="Arial" w:hAnsi="Arial" w:cs="Arial"/>
        </w:rPr>
      </w:pPr>
      <w:bookmarkStart w:id="4" w:name="_PAR__4_d9f56417_8f4a_4ad5_b26e_b26dbd01"/>
      <w:bookmarkEnd w:id="3"/>
      <w:r>
        <w:rPr>
          <w:rFonts w:ascii="Arial" w:eastAsia="Arial" w:hAnsi="Arial" w:cs="Arial"/>
        </w:rPr>
        <w:t>Reproduced and distributed under the direction of the Clerk of the House.</w:t>
      </w:r>
    </w:p>
    <w:p w:rsidR="005A14D7" w:rsidP="005A14D7">
      <w:pPr>
        <w:spacing w:before="160" w:after="0"/>
        <w:ind w:left="360"/>
        <w:jc w:val="center"/>
        <w:outlineLvl w:val="0"/>
        <w:rPr>
          <w:rFonts w:ascii="Arial" w:eastAsia="Arial" w:hAnsi="Arial" w:cs="Arial"/>
          <w:b/>
          <w:caps/>
          <w:sz w:val="24"/>
          <w:szCs w:val="32"/>
        </w:rPr>
      </w:pPr>
      <w:bookmarkStart w:id="5" w:name="_PAR__5_5deb1e1d_4c3a_4dae_868a_e4374389"/>
      <w:bookmarkEnd w:id="4"/>
      <w:r>
        <w:rPr>
          <w:rFonts w:ascii="Arial" w:eastAsia="Arial" w:hAnsi="Arial" w:cs="Arial"/>
          <w:b/>
          <w:caps/>
          <w:sz w:val="24"/>
          <w:szCs w:val="32"/>
        </w:rPr>
        <w:t>STATE OF MAINE</w:t>
      </w:r>
    </w:p>
    <w:p w:rsidR="005A14D7" w:rsidP="005A14D7">
      <w:pPr>
        <w:spacing w:after="0"/>
        <w:ind w:left="360"/>
        <w:jc w:val="center"/>
        <w:outlineLvl w:val="0"/>
        <w:rPr>
          <w:rFonts w:ascii="Arial" w:eastAsia="Arial" w:hAnsi="Arial" w:cs="Arial"/>
          <w:b/>
          <w:caps/>
          <w:sz w:val="24"/>
          <w:szCs w:val="32"/>
        </w:rPr>
      </w:pPr>
      <w:bookmarkStart w:id="6" w:name="_PAR__6_ab4a9ed3_5abd_46ec_a273_d3b493a6"/>
      <w:bookmarkEnd w:id="5"/>
      <w:r>
        <w:rPr>
          <w:rFonts w:ascii="Arial" w:eastAsia="Arial" w:hAnsi="Arial" w:cs="Arial"/>
          <w:b/>
          <w:caps/>
          <w:sz w:val="24"/>
          <w:szCs w:val="32"/>
        </w:rPr>
        <w:t>HOUSE OF REPRESENTATIVES</w:t>
      </w:r>
    </w:p>
    <w:p w:rsidR="005A14D7" w:rsidP="005A14D7">
      <w:pPr>
        <w:spacing w:after="0"/>
        <w:ind w:left="360"/>
        <w:jc w:val="center"/>
        <w:outlineLvl w:val="0"/>
        <w:rPr>
          <w:rFonts w:ascii="Arial" w:eastAsia="Arial" w:hAnsi="Arial" w:cs="Arial"/>
          <w:b/>
          <w:caps/>
          <w:sz w:val="24"/>
          <w:szCs w:val="32"/>
        </w:rPr>
      </w:pPr>
      <w:bookmarkStart w:id="7" w:name="_PAR__7_ce875228_52d8_4352_96da_1ac7ba69"/>
      <w:bookmarkEnd w:id="6"/>
      <w:r>
        <w:rPr>
          <w:rFonts w:ascii="Arial" w:eastAsia="Arial" w:hAnsi="Arial" w:cs="Arial"/>
          <w:b/>
          <w:caps/>
          <w:sz w:val="24"/>
          <w:szCs w:val="32"/>
        </w:rPr>
        <w:t>131st Legislature</w:t>
      </w:r>
    </w:p>
    <w:p w:rsidR="005A14D7" w:rsidP="005A14D7">
      <w:pPr>
        <w:spacing w:after="0"/>
        <w:ind w:left="360"/>
        <w:jc w:val="center"/>
        <w:outlineLvl w:val="0"/>
        <w:rPr>
          <w:rFonts w:ascii="Arial" w:eastAsia="Arial" w:hAnsi="Arial" w:cs="Arial"/>
          <w:b/>
          <w:caps/>
          <w:sz w:val="24"/>
          <w:szCs w:val="32"/>
        </w:rPr>
      </w:pPr>
      <w:bookmarkStart w:id="8" w:name="_PAR__8_1a916eee_c37e_4368_a1e8_5e2fc8c2"/>
      <w:bookmarkEnd w:id="7"/>
      <w:r>
        <w:rPr>
          <w:rFonts w:ascii="Arial" w:eastAsia="Arial" w:hAnsi="Arial" w:cs="Arial"/>
          <w:b/>
          <w:caps/>
          <w:sz w:val="24"/>
          <w:szCs w:val="32"/>
        </w:rPr>
        <w:t>Second Regular Session</w:t>
      </w:r>
    </w:p>
    <w:p w:rsidR="005A14D7" w:rsidP="005A14D7">
      <w:pPr>
        <w:spacing w:before="400" w:after="200"/>
        <w:ind w:left="360" w:firstLine="360"/>
        <w:rPr>
          <w:rFonts w:ascii="Arial" w:eastAsia="Arial" w:hAnsi="Arial" w:cs="Arial"/>
        </w:rPr>
      </w:pPr>
      <w:bookmarkStart w:id="9" w:name="_PAR__9_95a58991_bff8_45bf_8f97_63f33200"/>
      <w:bookmarkEnd w:id="8"/>
      <w:r>
        <w:rPr>
          <w:rFonts w:ascii="Arial" w:eastAsia="Arial" w:hAnsi="Arial" w:cs="Arial"/>
          <w:szCs w:val="22"/>
        </w:rPr>
        <w:t>HOUSE AMENDMENT “      ” to COMMITTEE AMENDMENT “A” to H.P. 1426, L.D. 2225, “An Act to Provide Funding to Rebuild Infrastructure Affected by Extreme Inland and Coastal Weather Events”</w:t>
      </w:r>
    </w:p>
    <w:p w:rsidR="005A14D7" w:rsidP="005A14D7">
      <w:pPr>
        <w:ind w:left="360" w:firstLine="360"/>
        <w:rPr>
          <w:rFonts w:ascii="Arial" w:eastAsia="Arial" w:hAnsi="Arial" w:cs="Arial"/>
        </w:rPr>
      </w:pPr>
      <w:bookmarkStart w:id="10" w:name="_INSTRUCTION__36d071ea_cd11_4301_bda2_97"/>
      <w:bookmarkStart w:id="11" w:name="_PAR__10_078d1361_5a98_4a65_b138_be5e891"/>
      <w:bookmarkEnd w:id="0"/>
      <w:bookmarkEnd w:id="9"/>
      <w:r>
        <w:rPr>
          <w:rFonts w:ascii="Arial" w:eastAsia="Arial" w:hAnsi="Arial" w:cs="Arial"/>
        </w:rPr>
        <w:t>Amend the amendment in Part A by striking out all of sections 1 and 2 and inserting the following:</w:t>
      </w:r>
    </w:p>
    <w:p w:rsidR="005A14D7" w:rsidP="005A14D7">
      <w:pPr>
        <w:ind w:left="360" w:firstLine="360"/>
        <w:rPr>
          <w:rFonts w:ascii="Arial" w:eastAsia="Arial" w:hAnsi="Arial" w:cs="Arial"/>
        </w:rPr>
      </w:pPr>
      <w:bookmarkStart w:id="12" w:name="_INSTRUCTION__8e264e69_7d5f_4269_947b_8e"/>
      <w:bookmarkStart w:id="13" w:name="_PAR__11_9cfbea77_bcb2_4a41_aeb7_81d1aef"/>
      <w:bookmarkEnd w:id="10"/>
      <w:bookmarkEnd w:id="11"/>
      <w:r>
        <w:rPr>
          <w:rFonts w:ascii="Arial" w:eastAsia="Arial" w:hAnsi="Arial" w:cs="Arial"/>
        </w:rPr>
        <w:t>'</w:t>
      </w:r>
      <w:r>
        <w:rPr>
          <w:rFonts w:ascii="Arial" w:eastAsia="Arial" w:hAnsi="Arial" w:cs="Arial"/>
          <w:b/>
          <w:sz w:val="24"/>
        </w:rPr>
        <w:t>Sec. A-1.</w:t>
      </w:r>
      <w:r>
        <w:rPr>
          <w:rFonts w:ascii="Arial" w:eastAsia="Arial" w:hAnsi="Arial" w:cs="Arial"/>
        </w:rPr>
        <w:t xml:space="preserve"> </w:t>
      </w:r>
      <w:r w:rsidRPr="00295274">
        <w:rPr>
          <w:rFonts w:ascii="Arial" w:eastAsia="Arial" w:hAnsi="Arial" w:cs="Arial"/>
          <w:b/>
          <w:sz w:val="24"/>
          <w:szCs w:val="24"/>
        </w:rPr>
        <w:t xml:space="preserve">Transfer from </w:t>
      </w:r>
      <w:r>
        <w:rPr>
          <w:rFonts w:ascii="Arial" w:eastAsia="Arial" w:hAnsi="Arial" w:cs="Arial"/>
          <w:b/>
          <w:sz w:val="24"/>
          <w:szCs w:val="24"/>
        </w:rPr>
        <w:t>General Fund unappropriated surplus</w:t>
      </w:r>
      <w:r w:rsidRPr="00295274">
        <w:rPr>
          <w:rFonts w:ascii="Arial" w:eastAsia="Arial" w:hAnsi="Arial" w:cs="Arial"/>
          <w:b/>
          <w:sz w:val="24"/>
          <w:szCs w:val="24"/>
        </w:rPr>
        <w:t>; Infrastructure Adaptation Fund.</w:t>
      </w:r>
      <w:r w:rsidRPr="00295274">
        <w:rPr>
          <w:rFonts w:ascii="Arial" w:eastAsia="Arial" w:hAnsi="Arial" w:cs="Arial"/>
        </w:rPr>
        <w:t xml:space="preserve">  Notwithstanding any provision of law to the contrary, the State Controller shall transfer $50,000,000 by the close of the fiscal year ending June 30, 2024 from the </w:t>
      </w:r>
      <w:r>
        <w:rPr>
          <w:rFonts w:ascii="Arial" w:eastAsia="Arial" w:hAnsi="Arial" w:cs="Arial"/>
        </w:rPr>
        <w:t>unappropriated surplus of the General Fund</w:t>
      </w:r>
      <w:r w:rsidRPr="00295274">
        <w:rPr>
          <w:rFonts w:ascii="Arial" w:eastAsia="Arial" w:hAnsi="Arial" w:cs="Arial"/>
        </w:rPr>
        <w:t xml:space="preserve"> to the Department of Transportation, Infrastructure Adaptation Fund, Other Special Revenue Funds account for municipal, state or regionally significant infrastructure adaptation, repair and improvements that support public safety, protection of essential community assets, regional economic needs and long-term infrastructure resiliency.</w:t>
      </w:r>
    </w:p>
    <w:p w:rsidR="005A14D7" w:rsidP="005A14D7">
      <w:pPr>
        <w:ind w:left="360" w:firstLine="360"/>
        <w:rPr>
          <w:rFonts w:ascii="Arial" w:eastAsia="Arial" w:hAnsi="Arial" w:cs="Arial"/>
        </w:rPr>
      </w:pPr>
      <w:bookmarkStart w:id="14" w:name="_PAR__12_2754ac40_ddb5_48f2_a47b_f5bfdd4"/>
      <w:bookmarkEnd w:id="13"/>
      <w:r>
        <w:rPr>
          <w:rFonts w:ascii="Arial" w:eastAsia="Arial" w:hAnsi="Arial" w:cs="Arial"/>
          <w:b/>
          <w:sz w:val="24"/>
        </w:rPr>
        <w:t>Sec. A-2.</w:t>
      </w:r>
      <w:r>
        <w:rPr>
          <w:rFonts w:ascii="Arial" w:eastAsia="Arial" w:hAnsi="Arial" w:cs="Arial"/>
        </w:rPr>
        <w:t xml:space="preserve"> </w:t>
      </w:r>
      <w:r w:rsidRPr="00295274">
        <w:rPr>
          <w:rFonts w:ascii="Arial" w:eastAsia="Arial" w:hAnsi="Arial" w:cs="Arial"/>
          <w:b/>
          <w:sz w:val="24"/>
          <w:szCs w:val="24"/>
        </w:rPr>
        <w:t>Administration of Infrastructure Adaptation Fund program.</w:t>
      </w:r>
      <w:r w:rsidRPr="00295274">
        <w:rPr>
          <w:rFonts w:ascii="Arial" w:eastAsia="Arial" w:hAnsi="Arial" w:cs="Arial"/>
        </w:rPr>
        <w:t xml:space="preserve"> Funds appropriated under section 4 must be administered by the Department of Transportation and must be awarded by interagency boards using competitive processes.  The interagency boards shall allocate up to $30,000,000 of the funds provided to infrastructure projects related to wharves and piers that support commercial fisheries and aquaculture businesses in this State and the remainder to projects related to noncoastal municipal, state or regionally significant infrastructure adaptation, repair and improvement projects that support public safety, protection of essential community assets, regional economic needs and long-term infrastructure resiliency. Project rating criteria may include the potential extent of public safety; emergency management and infrastructure resiliency benefits; future climate conditions; ability to leverage federal and other funding; and community, economic and environmental benefits. All projects must demonstrate increased resilience to future storm and flooding impacts. The award criteria must prioritize proposals that demonstrate a significant and compelling community benefit; recipients that are not covered by Federal Emergency Management Agency disaster funds; and recipients that demonstrate that the damage is not covered by insurance and that all emergency relief currently available has been exhausted. The administration of the funds must include sufficient documentation and record-keeping requirements to provide assurance that funds </w:t>
      </w:r>
      <w:bookmarkStart w:id="15" w:name="_PAGE_SPLIT__1efaaff2_ff03_4c29_a36c_edb"/>
      <w:bookmarkStart w:id="16" w:name="_PAGE__2_408ac642_f68f_4d86_a62e_e3d794b"/>
      <w:bookmarkStart w:id="17" w:name="_PAR__2_466e3bf7_a2d1_45c8_bde5_6a280a26"/>
      <w:bookmarkEnd w:id="1"/>
      <w:bookmarkEnd w:id="14"/>
      <w:r w:rsidRPr="00295274">
        <w:rPr>
          <w:rFonts w:ascii="Arial" w:eastAsia="Arial" w:hAnsi="Arial" w:cs="Arial"/>
        </w:rPr>
        <w:t>h</w:t>
      </w:r>
      <w:bookmarkEnd w:id="15"/>
      <w:r w:rsidRPr="00295274">
        <w:rPr>
          <w:rFonts w:ascii="Arial" w:eastAsia="Arial" w:hAnsi="Arial" w:cs="Arial"/>
        </w:rPr>
        <w:t>ave been awarded consistent with the program guidelines and used for the intended purpose.</w:t>
      </w:r>
      <w:r>
        <w:rPr>
          <w:rFonts w:ascii="Arial" w:eastAsia="Arial" w:hAnsi="Arial" w:cs="Arial"/>
        </w:rPr>
        <w:t>'</w:t>
      </w:r>
    </w:p>
    <w:p w:rsidR="005A14D7" w:rsidP="005A14D7">
      <w:pPr>
        <w:ind w:left="360" w:firstLine="360"/>
        <w:rPr>
          <w:rFonts w:ascii="Arial" w:eastAsia="Arial" w:hAnsi="Arial" w:cs="Arial"/>
        </w:rPr>
      </w:pPr>
      <w:bookmarkStart w:id="18" w:name="_INSTRUCTION__b038dd8a_948c_4ca8_af86_d8"/>
      <w:bookmarkStart w:id="19" w:name="_PAR__3_f3dc672d_5bac_4512_a496_f25e5233"/>
      <w:bookmarkEnd w:id="12"/>
      <w:bookmarkEnd w:id="17"/>
      <w:r>
        <w:rPr>
          <w:rFonts w:ascii="Arial" w:eastAsia="Arial" w:hAnsi="Arial" w:cs="Arial"/>
        </w:rPr>
        <w:t>Amend the amendment by striking out all of Part B.</w:t>
      </w:r>
    </w:p>
    <w:p w:rsidR="005A14D7" w:rsidP="005A14D7">
      <w:pPr>
        <w:ind w:left="360" w:firstLine="360"/>
        <w:rPr>
          <w:rFonts w:ascii="Arial" w:eastAsia="Arial" w:hAnsi="Arial" w:cs="Arial"/>
        </w:rPr>
      </w:pPr>
      <w:bookmarkStart w:id="20" w:name="_INSTRUCTION__d5714acb_7852_4f5e_b87d_ce"/>
      <w:bookmarkStart w:id="21" w:name="_PAR__4_bf4550fa_4ebf_4ea4_81aa_3a40bd93"/>
      <w:bookmarkEnd w:id="18"/>
      <w:bookmarkEnd w:id="19"/>
      <w:r>
        <w:rPr>
          <w:rFonts w:ascii="Arial" w:eastAsia="Arial" w:hAnsi="Arial" w:cs="Arial"/>
        </w:rPr>
        <w:t>Amend the amendment by relettering or renumbering any nonconsecutive Part letter or section number to read consecutively.</w:t>
      </w:r>
    </w:p>
    <w:p w:rsidR="005A14D7" w:rsidP="005A14D7">
      <w:pPr>
        <w:keepNext/>
        <w:spacing w:before="240"/>
        <w:ind w:left="360"/>
        <w:jc w:val="center"/>
        <w:rPr>
          <w:rFonts w:ascii="Arial" w:eastAsia="Arial" w:hAnsi="Arial" w:cs="Arial"/>
        </w:rPr>
      </w:pPr>
      <w:bookmarkStart w:id="22" w:name="_SUMMARY__2ba54fdb_ea30_42dc_a7cb_7cb9f8"/>
      <w:bookmarkStart w:id="23" w:name="_PAR__5_bca86a86_c585_417b_a199_77be065f"/>
      <w:bookmarkEnd w:id="20"/>
      <w:bookmarkEnd w:id="21"/>
      <w:r>
        <w:rPr>
          <w:rFonts w:ascii="Arial" w:eastAsia="Arial" w:hAnsi="Arial" w:cs="Arial"/>
          <w:b/>
          <w:sz w:val="24"/>
        </w:rPr>
        <w:t>SUMMARY</w:t>
      </w:r>
    </w:p>
    <w:p w:rsidR="005A14D7" w:rsidP="005A14D7">
      <w:pPr>
        <w:ind w:left="360" w:firstLine="360"/>
        <w:rPr>
          <w:rFonts w:ascii="Arial" w:eastAsia="Arial" w:hAnsi="Arial" w:cs="Arial"/>
        </w:rPr>
      </w:pPr>
      <w:bookmarkStart w:id="24" w:name="_PAR__6_85588f88_646f_4b32_a0f0_c88838b3"/>
      <w:bookmarkEnd w:id="23"/>
      <w:r>
        <w:rPr>
          <w:rFonts w:ascii="Arial" w:eastAsia="Arial" w:hAnsi="Arial" w:cs="Arial"/>
        </w:rPr>
        <w:t>This amendment amends Committee Amendment "A" to retain the transfer of $50,000,000 to the Department of Transportation, Infrastructure Adaptation Fund, Other Special Revenue Funds account, but changes the source of funding from the Maine Budget Stabilization Fund to the unappropriated surplus of the General Fund.  It specifies that up to $30,000,000 of the funds provided must be used for projects related to wharves and piers that support commercial fisheries and aquaculture businesses in this State, with the remainder of the funds to be used for noncoastal municipal, state or regionally significant infrastructure adaptation, repair and improvements that support public safety, protection of essential community assets, regional economic needs and long-term infrastructure resiliency.</w:t>
      </w:r>
    </w:p>
    <w:p w:rsidR="005A14D7" w:rsidP="005A14D7">
      <w:pPr>
        <w:ind w:left="360" w:firstLine="360"/>
        <w:rPr>
          <w:rFonts w:ascii="Arial" w:eastAsia="Arial" w:hAnsi="Arial" w:cs="Arial"/>
        </w:rPr>
      </w:pPr>
      <w:bookmarkStart w:id="25" w:name="_PAR__7_a73e3203_26a4_4ce7_95c9_6b3973d0"/>
      <w:bookmarkEnd w:id="24"/>
      <w:r>
        <w:rPr>
          <w:rFonts w:ascii="Arial" w:eastAsia="Arial" w:hAnsi="Arial" w:cs="Arial"/>
        </w:rPr>
        <w:t>The amendment strikes the provisions of Committee Amendment "A" that create the Business Recovery and Resilience Fund program within the Department of Economic and Community Development and that provide funding from the Maine Budget Stabilization Fund for economic recovery and resilience grants.</w:t>
      </w:r>
    </w:p>
    <w:p w:rsidR="005A14D7" w:rsidP="005A14D7">
      <w:pPr>
        <w:keepNext/>
        <w:ind w:left="360" w:firstLine="360"/>
        <w:rPr>
          <w:rFonts w:ascii="Arial" w:eastAsia="Arial" w:hAnsi="Arial" w:cs="Arial"/>
        </w:rPr>
      </w:pPr>
      <w:bookmarkStart w:id="26" w:name="_PAR__8_2397bd52_f4f9_404b_8fbd_d562f89f"/>
      <w:bookmarkEnd w:id="25"/>
      <w:r>
        <w:rPr>
          <w:rFonts w:ascii="Arial" w:eastAsia="Arial" w:hAnsi="Arial" w:cs="Arial"/>
        </w:rPr>
        <w:t>The amendment retains the appropriations and allocations section in Committee Amendment "A" and retains the title and the emergency preamble and emergency clause in the bill.</w:t>
      </w:r>
    </w:p>
    <w:p w:rsidR="005A14D7" w:rsidP="005A14D7">
      <w:pPr>
        <w:keepNext/>
        <w:spacing w:before="400" w:after="120" w:line="259" w:lineRule="auto"/>
        <w:ind w:left="360"/>
        <w:rPr>
          <w:rFonts w:ascii="Arial" w:eastAsia="Arial" w:hAnsi="Arial" w:cs="Arial"/>
          <w:b/>
        </w:rPr>
      </w:pPr>
      <w:bookmarkStart w:id="27" w:name="_SPONSOR_BLOCK__241423fb_e598_491d_a75c_"/>
      <w:bookmarkStart w:id="28" w:name="_PAR__9_1c7b3185_c47b_4dab_a2ac_5660e131"/>
      <w:bookmarkEnd w:id="22"/>
      <w:bookmarkEnd w:id="26"/>
      <w:r>
        <w:rPr>
          <w:rFonts w:ascii="Arial" w:eastAsia="Arial" w:hAnsi="Arial" w:cs="Arial"/>
          <w:b/>
        </w:rPr>
        <w:t>SPONSORED BY: ___________________________________</w:t>
      </w:r>
    </w:p>
    <w:p w:rsidR="005A14D7" w:rsidP="005A14D7">
      <w:pPr>
        <w:keepNext/>
        <w:spacing w:after="120" w:line="259" w:lineRule="auto"/>
        <w:ind w:left="720"/>
        <w:rPr>
          <w:rFonts w:ascii="Arial" w:eastAsia="Arial" w:hAnsi="Arial" w:cs="Arial"/>
          <w:b/>
        </w:rPr>
      </w:pPr>
      <w:bookmarkStart w:id="29" w:name="_PAR__10_df9bb5f1_dc61_42bf_9352_11e30d6"/>
      <w:bookmarkEnd w:id="28"/>
      <w:r>
        <w:rPr>
          <w:rFonts w:ascii="Arial" w:eastAsia="Arial" w:hAnsi="Arial" w:cs="Arial"/>
          <w:b/>
        </w:rPr>
        <w:t>(Representative FAULKINGHAM, B.)</w:t>
      </w:r>
    </w:p>
    <w:p w:rsidR="00000000" w:rsidRPr="005A14D7" w:rsidP="005A14D7">
      <w:pPr>
        <w:spacing w:after="120" w:line="259" w:lineRule="auto"/>
        <w:ind w:left="1080"/>
        <w:rPr>
          <w:rFonts w:ascii="Arial" w:eastAsia="Arial" w:hAnsi="Arial" w:cs="Arial"/>
          <w:b/>
        </w:rPr>
      </w:pPr>
      <w:bookmarkStart w:id="30" w:name="_PAR__11_bcbd9c4f_5d93_4bb8_8cca_f648f62"/>
      <w:bookmarkEnd w:id="29"/>
      <w:r>
        <w:rPr>
          <w:rFonts w:ascii="Arial" w:eastAsia="Arial" w:hAnsi="Arial" w:cs="Arial"/>
          <w:b/>
        </w:rPr>
        <w:t>TOWN: Winter Harbor</w:t>
      </w:r>
      <w:bookmarkEnd w:id="16"/>
      <w:bookmarkEnd w:id="27"/>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LR3090, item 13 - 131st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Funding to Rebuild Infrastructure Affected by Extreme Inland and Coastal Weather Events</w:t>
    </w:r>
  </w:p>
  <w:p>
    <w:pPr>
      <w:suppressLineNumbers/>
      <w:spacing w:before="0" w:after="0"/>
      <w:jc w:val="center"/>
      <w:rPr>
        <w:rFonts w:ascii="Arial" w:eastAsia="Arial" w:hAnsi="Arial" w:cs="Arial"/>
      </w:rPr>
    </w:pPr>
    <w:r>
      <w:rPr>
        <w:rFonts w:ascii="Arial" w:eastAsia="Arial" w:hAnsi="Arial" w:cs="Arial"/>
        <w:sz w:val="22"/>
      </w:rPr>
      <w:t>L.D. 2225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5274"/>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14D7"/>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