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Concerning Nondisclosure Agreements in Employment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711 - L.D. 965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Concerning Nondisclosure Agreements in Employment</w:t>
      </w:r>
    </w:p>
    <w:p w:rsidR="0069662A" w:rsidP="0069662A">
      <w:pPr>
        <w:ind w:left="360"/>
        <w:rPr>
          <w:rFonts w:ascii="Arial" w:eastAsia="Arial" w:hAnsi="Arial" w:cs="Arial"/>
        </w:rPr>
      </w:pPr>
      <w:bookmarkStart w:id="0" w:name="_ENACTING_CLAUSE__ec662842_474b_40b7_b2a"/>
      <w:bookmarkStart w:id="1" w:name="_PAR__1_6fd8f243_5ee1_499f_888b_7ebe9002"/>
      <w:bookmarkStart w:id="2" w:name="_DOC_BODY_CONTAINER__9216c180_9cc5_4c80_"/>
      <w:r>
        <w:rPr>
          <w:rFonts w:ascii="Arial" w:eastAsia="Arial" w:hAnsi="Arial" w:cs="Arial"/>
          <w:b/>
        </w:rPr>
        <w:t>Be it enacted by the People of the State of Maine as follows:</w:t>
      </w:r>
    </w:p>
    <w:p w:rsidR="0069662A" w:rsidP="0069662A">
      <w:pPr>
        <w:ind w:left="360" w:firstLine="360"/>
        <w:rPr>
          <w:rFonts w:ascii="Arial" w:eastAsia="Arial" w:hAnsi="Arial" w:cs="Arial"/>
        </w:rPr>
      </w:pPr>
      <w:bookmarkStart w:id="3" w:name="_BILL_SECTION_HEADER__d4507108_8418_419b"/>
      <w:bookmarkStart w:id="4" w:name="_PAR__2_7c4a0e22_b0d7_4107_8cfe_572aebe8"/>
      <w:bookmarkStart w:id="5" w:name="_BILL_SECTION__7ee1b4c1_4292_4892_b7ab_a"/>
      <w:bookmarkStart w:id="6" w:name="_DOC_BODY_CONTENT__c5d271e6_e6d1_4391_82"/>
      <w:bookmarkEnd w:id="0"/>
      <w:bookmarkEnd w:id="1"/>
      <w:r>
        <w:rPr>
          <w:rFonts w:ascii="Arial" w:eastAsia="Arial" w:hAnsi="Arial" w:cs="Arial"/>
          <w:b/>
          <w:sz w:val="24"/>
        </w:rPr>
        <w:t xml:space="preserve">Sec. </w:t>
      </w:r>
      <w:bookmarkStart w:id="7" w:name="_BILL_SECTION_NUMBER__684b0b37_e5d1_420c"/>
      <w:r>
        <w:rPr>
          <w:rFonts w:ascii="Arial" w:eastAsia="Arial" w:hAnsi="Arial" w:cs="Arial"/>
          <w:b/>
          <w:sz w:val="24"/>
        </w:rPr>
        <w:t>1</w:t>
      </w:r>
      <w:bookmarkEnd w:id="7"/>
      <w:r>
        <w:rPr>
          <w:rFonts w:ascii="Arial" w:eastAsia="Arial" w:hAnsi="Arial" w:cs="Arial"/>
          <w:b/>
          <w:sz w:val="24"/>
        </w:rPr>
        <w:t>.  26 MRSA §599-C</w:t>
      </w:r>
      <w:r>
        <w:rPr>
          <w:rFonts w:ascii="Arial" w:eastAsia="Arial" w:hAnsi="Arial" w:cs="Arial"/>
        </w:rPr>
        <w:t xml:space="preserve"> is enacted to read:</w:t>
      </w:r>
    </w:p>
    <w:p w:rsidR="0069662A" w:rsidP="0069662A">
      <w:pPr>
        <w:ind w:left="1080" w:hanging="720"/>
        <w:rPr>
          <w:rFonts w:ascii="Arial" w:eastAsia="Arial" w:hAnsi="Arial" w:cs="Arial"/>
        </w:rPr>
      </w:pPr>
      <w:bookmarkStart w:id="8" w:name="_PAR__3_6d2d5a88_0ebf_4ead_ac6c_7e5621f9"/>
      <w:bookmarkStart w:id="9" w:name="_STATUTE_S__a6f730d2_b714_4023_a357_d1b4"/>
      <w:bookmarkEnd w:id="3"/>
      <w:bookmarkEnd w:id="4"/>
      <w:r>
        <w:rPr>
          <w:rFonts w:ascii="Arial" w:eastAsia="Arial" w:hAnsi="Arial" w:cs="Arial"/>
          <w:b/>
          <w:u w:val="single"/>
        </w:rPr>
        <w:t>§</w:t>
      </w:r>
      <w:bookmarkStart w:id="10" w:name="_STATUTE_NUMBER__5fadea9c_008a_41a8_993f"/>
      <w:r>
        <w:rPr>
          <w:rFonts w:ascii="Arial" w:eastAsia="Arial" w:hAnsi="Arial" w:cs="Arial"/>
          <w:b/>
          <w:u w:val="single"/>
        </w:rPr>
        <w:t>599-C</w:t>
      </w:r>
      <w:bookmarkEnd w:id="10"/>
      <w:r>
        <w:rPr>
          <w:rFonts w:ascii="Arial" w:eastAsia="Arial" w:hAnsi="Arial" w:cs="Arial"/>
          <w:b/>
          <w:u w:val="single"/>
        </w:rPr>
        <w:t xml:space="preserve">.  </w:t>
      </w:r>
      <w:bookmarkStart w:id="11" w:name="_STATUTE_HEADNOTE__dfcd80d5_84dd_4594_9d"/>
      <w:r>
        <w:rPr>
          <w:rFonts w:ascii="Arial" w:eastAsia="Arial" w:hAnsi="Arial" w:cs="Arial"/>
          <w:b/>
          <w:u w:val="single"/>
        </w:rPr>
        <w:t>Nondisclosure agreements</w:t>
      </w:r>
      <w:bookmarkEnd w:id="11"/>
    </w:p>
    <w:p w:rsidR="0069662A" w:rsidP="0069662A">
      <w:pPr>
        <w:ind w:left="360" w:firstLine="360"/>
        <w:rPr>
          <w:rFonts w:ascii="Arial" w:eastAsia="Arial" w:hAnsi="Arial" w:cs="Arial"/>
        </w:rPr>
      </w:pPr>
      <w:bookmarkStart w:id="12" w:name="_STATUTE_NUMBER__95f83cc2_39b0_4123_b616"/>
      <w:bookmarkStart w:id="13" w:name="_INSTRUCTION__272ca914_e961_43e0_8235_3b"/>
      <w:bookmarkStart w:id="14" w:name="_PROCESSED_CHANGE__0f9bc3f8_31a2_4e3f_9c"/>
      <w:bookmarkStart w:id="15" w:name="_PROCESSED_CHANGE__70dfc3c2_34bb_4bf4_b7"/>
      <w:bookmarkStart w:id="16" w:name="_PROCESSED_CHANGE__78cb1df8_e76d_48ae_a8"/>
      <w:bookmarkStart w:id="17" w:name="_PROCESSED_CHANGE__962a02d7_433e_4a1c_ae"/>
      <w:bookmarkStart w:id="18" w:name="_PROCESSED_CHANGE__9c8e4173_3a9a_4811_81"/>
      <w:bookmarkStart w:id="19" w:name="_PROCESSED_CHANGE__ae0c3e75_d208_4ae2_9c"/>
      <w:bookmarkStart w:id="20" w:name="_PROCESSED_CHANGE__b0804f68_e8c4_4420_91"/>
      <w:bookmarkStart w:id="21" w:name="_PROCESSED_CHANGE__c51305f4_1068_4250_83"/>
      <w:bookmarkStart w:id="22" w:name="_PROCESSED_CHANGE__e85c93b6_41c2_46ac_a5"/>
      <w:bookmarkStart w:id="23" w:name="_PROCESSED_CHANGE__fd16fcbb_2f90_4c49_9f"/>
      <w:bookmarkStart w:id="24" w:name="_REV__9d7e2190_3921_412c_8bd8_d774ac7e32"/>
      <w:bookmarkStart w:id="25" w:name="_STATUTE_SS__7f3a0122_d1f8_4d3b_b016_278"/>
      <w:bookmarkEnd w:id="8"/>
      <w:r>
        <w:rPr>
          <w:rFonts w:ascii="Arial" w:eastAsia="Arial" w:hAnsi="Arial" w:cs="Arial"/>
          <w:b/>
          <w:u w:val="single"/>
        </w:rPr>
        <w:t>1</w:t>
      </w:r>
      <w:bookmarkEnd w:id="12"/>
      <w:r>
        <w:rPr>
          <w:rFonts w:ascii="Arial" w:eastAsia="Arial" w:hAnsi="Arial" w:cs="Arial"/>
          <w:b/>
          <w:u w:val="single"/>
        </w:rPr>
        <w:t xml:space="preserve">.  </w:t>
      </w:r>
      <w:bookmarkStart w:id="26" w:name="_STATUTE_HEADNOTE__563da83d_2a99_4ddf_9c"/>
      <w:r>
        <w:rPr>
          <w:rFonts w:ascii="Arial" w:eastAsia="Arial" w:hAnsi="Arial" w:cs="Arial"/>
          <w:b/>
          <w:u w:val="single"/>
        </w:rPr>
        <w:t xml:space="preserve">Employer defined. </w:t>
      </w:r>
      <w:r>
        <w:rPr>
          <w:rFonts w:ascii="Arial" w:eastAsia="Arial" w:hAnsi="Arial" w:cs="Arial"/>
          <w:u w:val="single"/>
        </w:rPr>
        <w:t xml:space="preserve"> </w:t>
      </w:r>
      <w:bookmarkStart w:id="27" w:name="_STATUTE_CONTENT__3d4d2273_8c0b_4159_8fc"/>
      <w:bookmarkEnd w:id="26"/>
      <w:r>
        <w:rPr>
          <w:rFonts w:ascii="Arial" w:eastAsia="Arial" w:hAnsi="Arial" w:cs="Arial"/>
          <w:u w:val="single"/>
        </w:rPr>
        <w:t>As used in this section, unless the context otherwise indicates, "employer" has the same meaning as in section 615, subsection 3.</w:t>
      </w:r>
    </w:p>
    <w:p w:rsidR="0069662A" w:rsidRPr="005F445A" w:rsidP="0069662A">
      <w:pPr>
        <w:ind w:left="360" w:firstLine="360"/>
        <w:rPr>
          <w:rFonts w:ascii="Arial" w:eastAsia="Arial" w:hAnsi="Arial" w:cs="Arial"/>
        </w:rPr>
      </w:pPr>
      <w:bookmarkStart w:id="28" w:name="_PAR__5_3cfb6a13_90e0_4001_b310_4cfe601c"/>
      <w:bookmarkStart w:id="29" w:name="_STATUTE_NUMBER__617b4410_cf73_41d2_935b"/>
      <w:bookmarkStart w:id="30" w:name="_STATUTE_SS__e9900dcd_e79e_494f_9a61_895"/>
      <w:bookmarkEnd w:id="13"/>
      <w:bookmarkEnd w:id="14"/>
      <w:bookmarkEnd w:id="15"/>
      <w:bookmarkEnd w:id="16"/>
      <w:bookmarkEnd w:id="17"/>
      <w:bookmarkEnd w:id="18"/>
      <w:bookmarkEnd w:id="19"/>
      <w:bookmarkEnd w:id="20"/>
      <w:bookmarkEnd w:id="21"/>
      <w:bookmarkEnd w:id="22"/>
      <w:bookmarkEnd w:id="23"/>
      <w:bookmarkEnd w:id="24"/>
      <w:bookmarkEnd w:id="25"/>
      <w:bookmarkEnd w:id="27"/>
      <w:r w:rsidRPr="005F445A">
        <w:rPr>
          <w:rFonts w:ascii="Arial" w:eastAsia="Arial" w:hAnsi="Arial" w:cs="Arial"/>
          <w:b/>
          <w:u w:val="single"/>
        </w:rPr>
        <w:t>2</w:t>
      </w:r>
      <w:bookmarkEnd w:id="29"/>
      <w:r w:rsidRPr="005F445A">
        <w:rPr>
          <w:rFonts w:ascii="Arial" w:eastAsia="Arial" w:hAnsi="Arial" w:cs="Arial"/>
          <w:b/>
          <w:u w:val="single"/>
        </w:rPr>
        <w:t xml:space="preserve">.  </w:t>
      </w:r>
      <w:bookmarkStart w:id="31" w:name="_STATUTE_HEADNOTE__455c8ac1_44f0_4a75_9b"/>
      <w:r w:rsidRPr="005F445A">
        <w:rPr>
          <w:rFonts w:ascii="Arial" w:eastAsia="Arial" w:hAnsi="Arial" w:cs="Arial"/>
          <w:b/>
          <w:u w:val="single"/>
        </w:rPr>
        <w:t>Certain preemployment and employment agreements prohibited.</w:t>
      </w:r>
      <w:r>
        <w:rPr>
          <w:rFonts w:ascii="Arial" w:eastAsia="Arial" w:hAnsi="Arial" w:cs="Arial"/>
          <w:u w:val="single"/>
        </w:rPr>
        <w:t xml:space="preserve">  </w:t>
      </w:r>
      <w:bookmarkStart w:id="32" w:name="_STATUTE_CONTENT__2776971e_0b9c_42d8_87b"/>
      <w:bookmarkEnd w:id="31"/>
      <w:r>
        <w:rPr>
          <w:rFonts w:ascii="Arial" w:eastAsia="Arial" w:hAnsi="Arial" w:cs="Arial"/>
          <w:u w:val="single"/>
        </w:rPr>
        <w:t xml:space="preserve">An employer may not require an employee, intern or applicant for employment to enter into a contract or agreement that waives or limits any right to report or discuss </w:t>
      </w:r>
      <w:bookmarkStart w:id="33" w:name="_ENGROSSING_REV__7f44bb42_8373_4d87_ab0e"/>
      <w:bookmarkStart w:id="34" w:name="_REV__21770055_6f12_478e_a52a_d65a96eff0"/>
      <w:bookmarkStart w:id="35" w:name="_PROCESSED_CHANGE__7561fc5c_296d_4795_9f"/>
      <w:bookmarkStart w:id="36" w:name="_PROCESSED_CHANGE__40b4c4cf_46b2_4ef4_a5"/>
      <w:bookmarkStart w:id="37" w:name="_PROCESSED_CHANGE__c9154121_d26b_4279_b6"/>
      <w:bookmarkStart w:id="38" w:name="_PROCESSED_CHANGE__2d256cc0_eb75_470d_b0"/>
      <w:bookmarkStart w:id="39" w:name="_PROCESSED_CHANGE__9d02bd23_0267_4978_8c"/>
      <w:bookmarkStart w:id="40" w:name="_PROCESSED_CHANGE__e29c4817_ce0d_4a56_bb"/>
      <w:bookmarkStart w:id="41" w:name="_PROCESSED_CHANGE__2e0587c4_4f5e_4eea_88"/>
      <w:bookmarkStart w:id="42" w:name="_PROCESSED_CHANGE__8f01ec95_7a55_4b08_ae"/>
      <w:bookmarkStart w:id="43" w:name="_PROCESSED_CHANGE__e26f387e_1723_4257_a7"/>
      <w:bookmarkStart w:id="44" w:name="_PROCESSED_CHANGE__8eb64947_6f3d_4181_b1"/>
      <w:bookmarkEnd w:id="33"/>
      <w:r>
        <w:rPr>
          <w:rFonts w:ascii="Arial" w:eastAsia="Arial" w:hAnsi="Arial" w:cs="Arial"/>
          <w:u w:val="single"/>
        </w:rPr>
        <w:t xml:space="preserve">unlawful </w:t>
      </w:r>
      <w:r>
        <w:rPr>
          <w:rFonts w:ascii="Arial" w:eastAsia="Arial" w:hAnsi="Arial" w:cs="Arial"/>
          <w:u w:val="single"/>
        </w:rPr>
        <w:t xml:space="preserve">employment </w:t>
      </w:r>
      <w:r>
        <w:rPr>
          <w:rFonts w:ascii="Arial" w:eastAsia="Arial" w:hAnsi="Arial" w:cs="Arial"/>
          <w:u w:val="single"/>
        </w:rPr>
        <w:t>discrimination</w:t>
      </w:r>
      <w:r>
        <w:rPr>
          <w:rFonts w:ascii="Arial" w:eastAsia="Arial" w:hAnsi="Arial" w:cs="Arial"/>
          <w:u w:val="single"/>
        </w:rPr>
        <w:t>, as defined and limited by Title 5, chapter 337, subchapter 3,</w:t>
      </w:r>
      <w:bookmarkEnd w:id="34"/>
      <w:bookmarkEnd w:id="35"/>
      <w:bookmarkEnd w:id="36"/>
      <w:bookmarkEnd w:id="37"/>
      <w:bookmarkEnd w:id="38"/>
      <w:bookmarkEnd w:id="39"/>
      <w:bookmarkEnd w:id="40"/>
      <w:bookmarkEnd w:id="41"/>
      <w:bookmarkEnd w:id="42"/>
      <w:bookmarkEnd w:id="43"/>
      <w:bookmarkEnd w:id="44"/>
      <w:r>
        <w:rPr>
          <w:rFonts w:ascii="Arial" w:eastAsia="Arial" w:hAnsi="Arial" w:cs="Arial"/>
          <w:u w:val="single"/>
        </w:rPr>
        <w:t xml:space="preserve"> </w:t>
      </w:r>
      <w:r>
        <w:rPr>
          <w:rFonts w:ascii="Arial" w:eastAsia="Arial" w:hAnsi="Arial" w:cs="Arial"/>
          <w:u w:val="single"/>
        </w:rPr>
        <w:t>occurring in the workplace or at work-related events.</w:t>
      </w:r>
    </w:p>
    <w:p w:rsidR="0069662A" w:rsidRPr="005F445A" w:rsidP="0069662A">
      <w:pPr>
        <w:ind w:left="360" w:firstLine="360"/>
        <w:rPr>
          <w:rFonts w:ascii="Arial" w:eastAsia="Arial" w:hAnsi="Arial" w:cs="Arial"/>
        </w:rPr>
      </w:pPr>
      <w:bookmarkStart w:id="45" w:name="_STATUTE_NUMBER__75e01281_9fd6_4592_8f38"/>
      <w:bookmarkStart w:id="46" w:name="_PAR__6_7a327ae6_782d_4565_af0e_dcf98628"/>
      <w:bookmarkStart w:id="47" w:name="_STATUTE_SS__2c3637ce_72d6_4553_b190_a7a"/>
      <w:bookmarkEnd w:id="28"/>
      <w:bookmarkEnd w:id="30"/>
      <w:bookmarkEnd w:id="32"/>
      <w:r w:rsidRPr="005F445A">
        <w:rPr>
          <w:rFonts w:ascii="Arial" w:eastAsia="Arial" w:hAnsi="Arial" w:cs="Arial"/>
          <w:b/>
          <w:u w:val="single"/>
        </w:rPr>
        <w:t>3</w:t>
      </w:r>
      <w:bookmarkEnd w:id="45"/>
      <w:r w:rsidRPr="005F445A">
        <w:rPr>
          <w:rFonts w:ascii="Arial" w:eastAsia="Arial" w:hAnsi="Arial" w:cs="Arial"/>
          <w:b/>
          <w:u w:val="single"/>
        </w:rPr>
        <w:t xml:space="preserve">.  </w:t>
      </w:r>
      <w:bookmarkStart w:id="48" w:name="_STATUTE_HEADNOTE__152bc53c_7b2b_42bf_9a"/>
      <w:r w:rsidRPr="005F445A">
        <w:rPr>
          <w:rFonts w:ascii="Arial" w:eastAsia="Arial" w:hAnsi="Arial" w:cs="Arial"/>
          <w:b/>
          <w:u w:val="single"/>
        </w:rPr>
        <w:t>Certain settlement, separation and severance agreements prohibited.</w:t>
      </w:r>
      <w:r>
        <w:rPr>
          <w:rFonts w:ascii="Arial" w:eastAsia="Arial" w:hAnsi="Arial" w:cs="Arial"/>
          <w:u w:val="single"/>
        </w:rPr>
        <w:t xml:space="preserve"> </w:t>
      </w:r>
      <w:bookmarkStart w:id="49" w:name="_STATUTE_CONTENT__dec71c58_a576_4205_b3b"/>
      <w:bookmarkEnd w:id="48"/>
      <w:r>
        <w:rPr>
          <w:rFonts w:ascii="Arial" w:eastAsia="Arial" w:hAnsi="Arial" w:cs="Arial"/>
          <w:u w:val="single"/>
        </w:rPr>
        <w:t>An employer may not require an employee, intern or applicant for employment to enter into a settlement, separation or severance agreement that includes a provision that:</w:t>
      </w:r>
    </w:p>
    <w:p w:rsidR="0069662A" w:rsidRPr="005F445A" w:rsidP="0069662A">
      <w:pPr>
        <w:ind w:left="720"/>
        <w:rPr>
          <w:rFonts w:ascii="Arial" w:eastAsia="Arial" w:hAnsi="Arial" w:cs="Arial"/>
        </w:rPr>
      </w:pPr>
      <w:bookmarkStart w:id="50" w:name="_STATUTE_NUMBER__814733e6_b895_427a_a127"/>
      <w:bookmarkStart w:id="51" w:name="_STATUTE_P__c9773613_2dbd_47e2_b894_5e8f"/>
      <w:bookmarkStart w:id="52" w:name="_PAR__7_35dfa9c0_36b2_4e3d_9a14_930cabdd"/>
      <w:bookmarkEnd w:id="46"/>
      <w:bookmarkEnd w:id="49"/>
      <w:r>
        <w:rPr>
          <w:rFonts w:ascii="Arial" w:eastAsia="Arial" w:hAnsi="Arial" w:cs="Arial"/>
          <w:u w:val="single"/>
        </w:rPr>
        <w:t>A</w:t>
      </w:r>
      <w:bookmarkEnd w:id="50"/>
      <w:r>
        <w:rPr>
          <w:rFonts w:ascii="Arial" w:eastAsia="Arial" w:hAnsi="Arial" w:cs="Arial"/>
          <w:u w:val="single"/>
        </w:rPr>
        <w:t xml:space="preserve">.  </w:t>
      </w:r>
      <w:bookmarkStart w:id="53" w:name="_STATUTE_CONTENT__8d42109e_5608_4055_a9f"/>
      <w:r>
        <w:rPr>
          <w:rFonts w:ascii="Arial" w:eastAsia="Arial" w:hAnsi="Arial" w:cs="Arial"/>
          <w:u w:val="single"/>
        </w:rPr>
        <w:t>Limits an individual's right to report, testify or provide evidence to a federal or state agency that enforces employment or discrimination laws;</w:t>
      </w:r>
    </w:p>
    <w:p w:rsidR="0069662A" w:rsidRPr="005F445A" w:rsidP="0069662A">
      <w:pPr>
        <w:ind w:left="720"/>
        <w:rPr>
          <w:rFonts w:ascii="Arial" w:eastAsia="Arial" w:hAnsi="Arial" w:cs="Arial"/>
        </w:rPr>
      </w:pPr>
      <w:bookmarkStart w:id="54" w:name="_STATUTE_NUMBER__07075cc6_c5be_4f3f_857e"/>
      <w:bookmarkStart w:id="55" w:name="_STATUTE_P__b000feaf_1e69_44c8_9f22_c8ef"/>
      <w:bookmarkStart w:id="56" w:name="_PAR__8_0c7f904e_5ece_4a24_b46b_57e736b3"/>
      <w:bookmarkEnd w:id="51"/>
      <w:bookmarkEnd w:id="52"/>
      <w:bookmarkEnd w:id="53"/>
      <w:r>
        <w:rPr>
          <w:rFonts w:ascii="Arial" w:eastAsia="Arial" w:hAnsi="Arial" w:cs="Arial"/>
          <w:u w:val="single"/>
        </w:rPr>
        <w:t>B</w:t>
      </w:r>
      <w:bookmarkEnd w:id="54"/>
      <w:r>
        <w:rPr>
          <w:rFonts w:ascii="Arial" w:eastAsia="Arial" w:hAnsi="Arial" w:cs="Arial"/>
          <w:u w:val="single"/>
        </w:rPr>
        <w:t xml:space="preserve">.  </w:t>
      </w:r>
      <w:bookmarkStart w:id="57" w:name="_STATUTE_CONTENT__f6921bf8_59f0_452d_9dc"/>
      <w:r>
        <w:rPr>
          <w:rFonts w:ascii="Arial" w:eastAsia="Arial" w:hAnsi="Arial" w:cs="Arial"/>
          <w:u w:val="single"/>
        </w:rPr>
        <w:t>Prevents an individual from testifying or providing evidence in federal and state court proceedings in response to legal process; or</w:t>
      </w:r>
    </w:p>
    <w:p w:rsidR="0069662A" w:rsidRPr="005F445A" w:rsidP="0069662A">
      <w:pPr>
        <w:ind w:left="720"/>
        <w:rPr>
          <w:rFonts w:ascii="Arial" w:eastAsia="Arial" w:hAnsi="Arial" w:cs="Arial"/>
        </w:rPr>
      </w:pPr>
      <w:bookmarkStart w:id="58" w:name="_STATUTE_NUMBER__3d22f7e0_a712_470f_93f8"/>
      <w:bookmarkStart w:id="59" w:name="_STATUTE_P__a2c5cdc1_5b8a_42fb_92b4_e313"/>
      <w:bookmarkStart w:id="60" w:name="_PAR__9_2444384b_17e1_4779_969a_18451882"/>
      <w:bookmarkEnd w:id="55"/>
      <w:bookmarkEnd w:id="56"/>
      <w:bookmarkEnd w:id="57"/>
      <w:r>
        <w:rPr>
          <w:rFonts w:ascii="Arial" w:eastAsia="Arial" w:hAnsi="Arial" w:cs="Arial"/>
          <w:u w:val="single"/>
        </w:rPr>
        <w:t>C</w:t>
      </w:r>
      <w:bookmarkEnd w:id="58"/>
      <w:r>
        <w:rPr>
          <w:rFonts w:ascii="Arial" w:eastAsia="Arial" w:hAnsi="Arial" w:cs="Arial"/>
          <w:u w:val="single"/>
        </w:rPr>
        <w:t xml:space="preserve">.  </w:t>
      </w:r>
      <w:bookmarkStart w:id="61" w:name="_STATUTE_CONTENT__f632b12f_a087_46ec_a48"/>
      <w:r>
        <w:rPr>
          <w:rFonts w:ascii="Arial" w:eastAsia="Arial" w:hAnsi="Arial" w:cs="Arial"/>
          <w:u w:val="single"/>
        </w:rPr>
        <w:t>Prohibits an individual from reporting conduct to a law enforcement agency.</w:t>
      </w:r>
    </w:p>
    <w:p w:rsidR="0069662A" w:rsidP="0069662A">
      <w:pPr>
        <w:ind w:left="360" w:firstLine="360"/>
        <w:rPr>
          <w:rFonts w:ascii="Arial" w:eastAsia="Arial" w:hAnsi="Arial" w:cs="Arial"/>
        </w:rPr>
      </w:pPr>
      <w:bookmarkStart w:id="62" w:name="_STATUTE_NUMBER__396e114d_01ef_4181_b809"/>
      <w:bookmarkStart w:id="63" w:name="_REV__ddcb3424_6f30_4bed_b8cb_d509d7d64a"/>
      <w:bookmarkStart w:id="64" w:name="_INSTRUCTION__ab1f5f54_7ca6_4f39_b731_7b"/>
      <w:bookmarkStart w:id="65" w:name="_PROCESSED_CHANGE__01853c7c_5493_4475_89"/>
      <w:bookmarkStart w:id="66" w:name="_PROCESSED_CHANGE__0a329b65_f57d_4a2b_89"/>
      <w:bookmarkStart w:id="67" w:name="_PROCESSED_CHANGE__15065554_91e8_4db2_81"/>
      <w:bookmarkStart w:id="68" w:name="_PROCESSED_CHANGE__22243dc5_b41a_4296_b5"/>
      <w:bookmarkStart w:id="69" w:name="_PROCESSED_CHANGE__5c659923_06bf_41d6_a3"/>
      <w:bookmarkStart w:id="70" w:name="_PROCESSED_CHANGE__7bfc8fe3_183a_4b71_9a"/>
      <w:bookmarkStart w:id="71" w:name="_PROCESSED_CHANGE__7d41bbe6_3fbb_4650_9c"/>
      <w:bookmarkStart w:id="72" w:name="_PROCESSED_CHANGE__b48669e7_4857_44a9_95"/>
      <w:bookmarkStart w:id="73" w:name="_PROCESSED_CHANGE__fcbe02ed_a757_4528_96"/>
      <w:bookmarkStart w:id="74" w:name="_PROCESSED_CHANGE__fd0b46fd_0699_48be_bb"/>
      <w:bookmarkStart w:id="75" w:name="_STATUTE_SS__f4abde93_03d8_4db2_a06d_888"/>
      <w:bookmarkEnd w:id="47"/>
      <w:bookmarkEnd w:id="59"/>
      <w:bookmarkEnd w:id="60"/>
      <w:bookmarkEnd w:id="61"/>
      <w:r>
        <w:rPr>
          <w:rFonts w:ascii="Arial" w:eastAsia="Arial" w:hAnsi="Arial" w:cs="Arial"/>
          <w:b/>
          <w:u w:val="single"/>
        </w:rPr>
        <w:t>4</w:t>
      </w:r>
      <w:bookmarkEnd w:id="62"/>
      <w:r>
        <w:rPr>
          <w:rFonts w:ascii="Arial" w:eastAsia="Arial" w:hAnsi="Arial" w:cs="Arial"/>
          <w:b/>
          <w:u w:val="single"/>
        </w:rPr>
        <w:t xml:space="preserve">.  </w:t>
      </w:r>
      <w:bookmarkStart w:id="76" w:name="_STATUTE_HEADNOTE__67ddfa8d_1030_4253_bb"/>
      <w:r>
        <w:rPr>
          <w:rFonts w:ascii="Arial" w:eastAsia="Arial" w:hAnsi="Arial" w:cs="Arial"/>
          <w:b/>
          <w:u w:val="single"/>
        </w:rPr>
        <w:t xml:space="preserve">Settlement, separation or severance agreement requirements. </w:t>
      </w:r>
      <w:r>
        <w:rPr>
          <w:rFonts w:ascii="Arial" w:eastAsia="Arial" w:hAnsi="Arial" w:cs="Arial"/>
          <w:u w:val="single"/>
        </w:rPr>
        <w:t xml:space="preserve"> </w:t>
      </w:r>
      <w:bookmarkStart w:id="77" w:name="_STATUTE_CONTENT__1c5ff4f9_3270_47bc_aa9"/>
      <w:bookmarkEnd w:id="76"/>
      <w:r>
        <w:rPr>
          <w:rFonts w:ascii="Arial" w:eastAsia="Arial" w:hAnsi="Arial" w:cs="Arial"/>
          <w:u w:val="single"/>
        </w:rPr>
        <w:t xml:space="preserve">A settlement, separation or severance agreement may include a provision that prevents the subsequent disclosure of factual information relating to a claim of </w:t>
      </w:r>
      <w:r>
        <w:rPr>
          <w:rFonts w:ascii="Arial" w:eastAsia="Arial" w:hAnsi="Arial" w:cs="Arial"/>
          <w:u w:val="single"/>
        </w:rPr>
        <w:t xml:space="preserve">unlawful employment </w:t>
      </w:r>
      <w:r>
        <w:rPr>
          <w:rFonts w:ascii="Arial" w:eastAsia="Arial" w:hAnsi="Arial" w:cs="Arial"/>
          <w:u w:val="single"/>
        </w:rPr>
        <w:t>discrimination</w:t>
      </w:r>
      <w:r>
        <w:rPr>
          <w:rFonts w:ascii="Arial" w:eastAsia="Arial" w:hAnsi="Arial" w:cs="Arial"/>
          <w:u w:val="single"/>
        </w:rPr>
        <w:t>, as defined and limited by Title 5, chapter 337, subchapter 3,</w:t>
      </w:r>
      <w:r>
        <w:rPr>
          <w:rFonts w:ascii="Arial" w:eastAsia="Arial" w:hAnsi="Arial" w:cs="Arial"/>
          <w:u w:val="single"/>
        </w:rPr>
        <w:t xml:space="preserve"> only if:</w:t>
      </w:r>
    </w:p>
    <w:p w:rsidR="0069662A" w:rsidP="0069662A">
      <w:pPr>
        <w:ind w:left="720"/>
        <w:rPr>
          <w:rFonts w:ascii="Arial" w:eastAsia="Arial" w:hAnsi="Arial" w:cs="Arial"/>
        </w:rPr>
      </w:pPr>
      <w:bookmarkStart w:id="78" w:name="_STATUTE_NUMBER__b6199277_1652_4506_b2fa"/>
      <w:bookmarkStart w:id="79" w:name="_STATUTE_P__182b6373_7d30_4c61_9bb7_6e3d"/>
      <w:bookmarkStart w:id="80" w:name="_REV__8d28c56a_7f61_438e_ab13_8b36a79794"/>
      <w:bookmarkEnd w:id="63"/>
      <w:bookmarkEnd w:id="77"/>
      <w:r>
        <w:rPr>
          <w:rFonts w:ascii="Arial" w:eastAsia="Arial" w:hAnsi="Arial" w:cs="Arial"/>
          <w:u w:val="single"/>
        </w:rPr>
        <w:t>A</w:t>
      </w:r>
      <w:bookmarkEnd w:id="78"/>
      <w:r>
        <w:rPr>
          <w:rFonts w:ascii="Arial" w:eastAsia="Arial" w:hAnsi="Arial" w:cs="Arial"/>
          <w:u w:val="single"/>
        </w:rPr>
        <w:t xml:space="preserve">.  </w:t>
      </w:r>
      <w:bookmarkStart w:id="81" w:name="_STATUTE_CONTENT__66931c36_b069_4be7_ac1"/>
      <w:r>
        <w:rPr>
          <w:rFonts w:ascii="Arial" w:eastAsia="Arial" w:hAnsi="Arial" w:cs="Arial"/>
          <w:u w:val="single"/>
        </w:rPr>
        <w:t>The agreement expressly provides for separate monetary consideration for the provision</w:t>
      </w:r>
      <w:r>
        <w:rPr>
          <w:rFonts w:ascii="Arial" w:eastAsia="Arial" w:hAnsi="Arial" w:cs="Arial"/>
          <w:u w:val="single"/>
        </w:rPr>
        <w:t xml:space="preserve"> </w:t>
      </w:r>
      <w:r>
        <w:rPr>
          <w:rFonts w:ascii="Arial" w:eastAsia="Arial" w:hAnsi="Arial" w:cs="Arial"/>
          <w:u w:val="single"/>
        </w:rPr>
        <w:t>in addition to anything of value to which the employee, intern or applicant for employment is already entitled;</w:t>
      </w:r>
    </w:p>
    <w:p w:rsidR="0069662A" w:rsidP="0069662A">
      <w:pPr>
        <w:ind w:left="720"/>
        <w:rPr>
          <w:rFonts w:ascii="Arial" w:eastAsia="Arial" w:hAnsi="Arial" w:cs="Arial"/>
        </w:rPr>
      </w:pPr>
      <w:bookmarkStart w:id="82" w:name="_STATUTE_NUMBER__ec59c913_41fe_4c66_8731"/>
      <w:bookmarkStart w:id="83" w:name="_STATUTE_P__c797ae7e_c25e_4dd0_ac8f_7576"/>
      <w:bookmarkStart w:id="84" w:name="_REV__b266b177_8578_4620_90b3_f103b3260d"/>
      <w:bookmarkEnd w:id="79"/>
      <w:bookmarkEnd w:id="80"/>
      <w:bookmarkEnd w:id="81"/>
      <w:r>
        <w:rPr>
          <w:rFonts w:ascii="Arial" w:eastAsia="Arial" w:hAnsi="Arial" w:cs="Arial"/>
          <w:u w:val="single"/>
        </w:rPr>
        <w:t>B</w:t>
      </w:r>
      <w:bookmarkEnd w:id="82"/>
      <w:r>
        <w:rPr>
          <w:rFonts w:ascii="Arial" w:eastAsia="Arial" w:hAnsi="Arial" w:cs="Arial"/>
          <w:u w:val="single"/>
        </w:rPr>
        <w:t xml:space="preserve">.  </w:t>
      </w:r>
      <w:bookmarkStart w:id="85" w:name="_STATUTE_CONTENT__1b8ccb53_40c9_428f_87c"/>
      <w:r>
        <w:rPr>
          <w:rFonts w:ascii="Arial" w:eastAsia="Arial" w:hAnsi="Arial" w:cs="Arial"/>
          <w:u w:val="single"/>
        </w:rPr>
        <w:t>The provision applies to all parties to the agreement to the extent otherwise permitted by law;</w:t>
      </w:r>
    </w:p>
    <w:p w:rsidR="0069662A" w:rsidP="0069662A">
      <w:pPr>
        <w:ind w:left="720"/>
        <w:rPr>
          <w:rFonts w:ascii="Arial" w:eastAsia="Arial" w:hAnsi="Arial" w:cs="Arial"/>
        </w:rPr>
      </w:pPr>
      <w:bookmarkStart w:id="86" w:name="_STATUTE_NUMBER__aa69cda4_900a_4fc2_b2f6"/>
      <w:bookmarkStart w:id="87" w:name="_STATUTE_P__31808402_48a4_4e85_8e87_66e9"/>
      <w:bookmarkStart w:id="88" w:name="_REV__488c0b00_84bc_4d73_8382_c74d723e4f"/>
      <w:bookmarkEnd w:id="83"/>
      <w:bookmarkEnd w:id="84"/>
      <w:bookmarkEnd w:id="85"/>
      <w:r>
        <w:rPr>
          <w:rFonts w:ascii="Arial" w:eastAsia="Arial" w:hAnsi="Arial" w:cs="Arial"/>
          <w:u w:val="single"/>
        </w:rPr>
        <w:t>C</w:t>
      </w:r>
      <w:bookmarkEnd w:id="86"/>
      <w:r>
        <w:rPr>
          <w:rFonts w:ascii="Arial" w:eastAsia="Arial" w:hAnsi="Arial" w:cs="Arial"/>
          <w:u w:val="single"/>
        </w:rPr>
        <w:t xml:space="preserve">.  </w:t>
      </w:r>
      <w:bookmarkStart w:id="89" w:name="_STATUTE_CONTENT__8583de83_04f0_4206_855"/>
      <w:r>
        <w:rPr>
          <w:rFonts w:ascii="Arial" w:eastAsia="Arial" w:hAnsi="Arial" w:cs="Arial"/>
          <w:u w:val="single"/>
        </w:rPr>
        <w:t>The agreement clearly states that the individual retains the right to report, testify or provide evidence to federal and state agencies that enforce employment or discrimination laws and to testify and provide evidence in federal and state court proceedings; and</w:t>
      </w:r>
    </w:p>
    <w:p w:rsidR="0069662A" w:rsidP="0069662A">
      <w:pPr>
        <w:ind w:left="720"/>
        <w:rPr>
          <w:rFonts w:ascii="Arial" w:eastAsia="Arial" w:hAnsi="Arial" w:cs="Arial"/>
        </w:rPr>
      </w:pPr>
      <w:bookmarkStart w:id="90" w:name="_STATUTE_NUMBER__362f0729_2c62_4c11_bf17"/>
      <w:bookmarkStart w:id="91" w:name="_STATUTE_P__e397ddb5_4823_40d3_a5f0_93b1"/>
      <w:bookmarkStart w:id="92" w:name="_REV__4ab82468_0731_443e_9565_a83707e9df"/>
      <w:bookmarkEnd w:id="87"/>
      <w:bookmarkEnd w:id="88"/>
      <w:bookmarkEnd w:id="89"/>
      <w:r>
        <w:rPr>
          <w:rFonts w:ascii="Arial" w:eastAsia="Arial" w:hAnsi="Arial" w:cs="Arial"/>
          <w:u w:val="single"/>
        </w:rPr>
        <w:t>D</w:t>
      </w:r>
      <w:bookmarkEnd w:id="90"/>
      <w:r>
        <w:rPr>
          <w:rFonts w:ascii="Arial" w:eastAsia="Arial" w:hAnsi="Arial" w:cs="Arial"/>
          <w:u w:val="single"/>
        </w:rPr>
        <w:t xml:space="preserve">.  </w:t>
      </w:r>
      <w:bookmarkStart w:id="93" w:name="_STATUTE_CONTENT__76d057fa_068c_4bb4_826"/>
      <w:r>
        <w:rPr>
          <w:rFonts w:ascii="Arial" w:eastAsia="Arial" w:hAnsi="Arial" w:cs="Arial"/>
          <w:u w:val="single"/>
        </w:rPr>
        <w:t>The employer retains a copy of the agreement for 6 years following the execution of the agreement or the end of employment, whichever is later. Records required to be kept by this paragraph must be accessible to any representative of the Department of Labor at any reasonable hour.</w:t>
      </w:r>
    </w:p>
    <w:p w:rsidR="0069662A" w:rsidP="0069662A">
      <w:pPr>
        <w:ind w:left="360"/>
        <w:rPr>
          <w:rFonts w:ascii="Arial" w:eastAsia="Arial" w:hAnsi="Arial" w:cs="Arial"/>
        </w:rPr>
      </w:pPr>
      <w:bookmarkStart w:id="94" w:name="_REV__89bd9c8e_cc07_4968_927b_deeb9b6d09"/>
      <w:bookmarkStart w:id="95" w:name="_STATUTE_P__db7876aa_67d7_4a70_aeea_0c23"/>
      <w:bookmarkStart w:id="96" w:name="_STATUTE_CONTENT__4483d4da_870a_4613_9bf"/>
      <w:bookmarkEnd w:id="91"/>
      <w:bookmarkEnd w:id="92"/>
      <w:bookmarkEnd w:id="93"/>
      <w:r>
        <w:rPr>
          <w:rFonts w:ascii="Arial" w:eastAsia="Arial" w:hAnsi="Arial" w:cs="Arial"/>
          <w:u w:val="single"/>
        </w:rPr>
        <w:t>Nothing in this section may be construed as limiting the use of nondisclosure agreements to protect the confidentiality of proprietary information, trade secrets or information that is otherwise confidential by law, rule or regulation.</w:t>
      </w:r>
    </w:p>
    <w:p w:rsidR="00000000" w:rsidP="0069662A">
      <w:pPr>
        <w:ind w:left="360" w:firstLine="360"/>
        <w:rPr>
          <w:rFonts w:ascii="Arial" w:eastAsia="Arial" w:hAnsi="Arial" w:cs="Arial"/>
        </w:rPr>
      </w:pPr>
      <w:bookmarkStart w:id="97" w:name="_STATUTE_NUMBER__1c987ae7_134a_44cb_a4e1"/>
      <w:bookmarkStart w:id="98" w:name="_INSTRUCTION__e6253e58_f7bd_4302_9cb9_64"/>
      <w:bookmarkStart w:id="99" w:name="_PROCESSED_CHANGE__0b104a2f_26a4_4aad_a7"/>
      <w:bookmarkStart w:id="100" w:name="_PROCESSED_CHANGE__3ef64b12_646b_46ee_b1"/>
      <w:bookmarkStart w:id="101" w:name="_PROCESSED_CHANGE__61beeabb_b8f9_4f86_94"/>
      <w:bookmarkStart w:id="102" w:name="_PROCESSED_CHANGE__63d953e8_4eda_4026_a7"/>
      <w:bookmarkStart w:id="103" w:name="_PROCESSED_CHANGE__6d3e774a_9c25_4a56_8f"/>
      <w:bookmarkStart w:id="104" w:name="_PROCESSED_CHANGE__8d8ca3cd_b2ae_4ade_a5"/>
      <w:bookmarkStart w:id="105" w:name="_PROCESSED_CHANGE__a4b6d2ef_24f7_457a_b4"/>
      <w:bookmarkStart w:id="106" w:name="_PROCESSED_CHANGE__ad5a6f7f_6efa_4232_8e"/>
      <w:bookmarkStart w:id="107" w:name="_PROCESSED_CHANGE__b9bcbaba_92b7_45fa_ae"/>
      <w:bookmarkStart w:id="108" w:name="_PROCESSED_CHANGE__bbd82ae5_31ad_4784_8e"/>
      <w:bookmarkStart w:id="109" w:name="_REV__58d460c1_725c_49d8_9db9_d70a889814"/>
      <w:bookmarkStart w:id="110" w:name="_STATUTE_SS__c11b82d5_a48d_46a1_b7da_d51"/>
      <w:bookmarkEnd w:id="64"/>
      <w:bookmarkEnd w:id="65"/>
      <w:bookmarkEnd w:id="66"/>
      <w:bookmarkEnd w:id="67"/>
      <w:bookmarkEnd w:id="68"/>
      <w:bookmarkEnd w:id="69"/>
      <w:bookmarkEnd w:id="70"/>
      <w:bookmarkEnd w:id="71"/>
      <w:bookmarkEnd w:id="72"/>
      <w:bookmarkEnd w:id="73"/>
      <w:bookmarkEnd w:id="74"/>
      <w:bookmarkEnd w:id="75"/>
      <w:bookmarkEnd w:id="94"/>
      <w:bookmarkEnd w:id="95"/>
      <w:bookmarkEnd w:id="96"/>
      <w:r>
        <w:rPr>
          <w:rFonts w:ascii="Arial" w:eastAsia="Arial" w:hAnsi="Arial" w:cs="Arial"/>
          <w:b/>
          <w:u w:val="single"/>
        </w:rPr>
        <w:t>5</w:t>
      </w:r>
      <w:bookmarkEnd w:id="97"/>
      <w:r>
        <w:rPr>
          <w:rFonts w:ascii="Arial" w:eastAsia="Arial" w:hAnsi="Arial" w:cs="Arial"/>
          <w:b/>
          <w:u w:val="single"/>
        </w:rPr>
        <w:t xml:space="preserve">.  </w:t>
      </w:r>
      <w:bookmarkStart w:id="111" w:name="_STATUTE_HEADNOTE__beb51455_05d2_44b4_9c"/>
      <w:r>
        <w:rPr>
          <w:rFonts w:ascii="Arial" w:eastAsia="Arial" w:hAnsi="Arial" w:cs="Arial"/>
          <w:b/>
          <w:u w:val="single"/>
        </w:rPr>
        <w:t xml:space="preserve">Enforcement. </w:t>
      </w:r>
      <w:r>
        <w:rPr>
          <w:rFonts w:ascii="Arial" w:eastAsia="Arial" w:hAnsi="Arial" w:cs="Arial"/>
          <w:u w:val="single"/>
        </w:rPr>
        <w:t xml:space="preserve"> </w:t>
      </w:r>
      <w:bookmarkStart w:id="112" w:name="_STATUTE_CONTENT__503ace70_e0b6_4a8c_813"/>
      <w:bookmarkEnd w:id="111"/>
      <w:r>
        <w:rPr>
          <w:rFonts w:ascii="Arial" w:eastAsia="Arial" w:hAnsi="Arial" w:cs="Arial"/>
          <w:u w:val="single"/>
        </w:rPr>
        <w:t>The Department of Labor shall enforce this section.  In addition, the Attorney General may bring an action under this section to impose a fine or to enjoin further violation.  An employer that intentionally violates this section commits a civil violation for which a fine of up to $1,000 may be adjudged.</w:t>
      </w:r>
      <w:bookmarkEnd w:id="2"/>
      <w:bookmarkEnd w:id="5"/>
      <w:bookmarkEnd w:id="6"/>
      <w:bookmarkEnd w:id="9"/>
      <w:bookmarkEnd w:id="98"/>
      <w:bookmarkEnd w:id="99"/>
      <w:bookmarkEnd w:id="100"/>
      <w:bookmarkEnd w:id="101"/>
      <w:bookmarkEnd w:id="102"/>
      <w:bookmarkEnd w:id="103"/>
      <w:bookmarkEnd w:id="104"/>
      <w:bookmarkEnd w:id="105"/>
      <w:bookmarkEnd w:id="106"/>
      <w:bookmarkEnd w:id="107"/>
      <w:bookmarkEnd w:id="108"/>
      <w:bookmarkEnd w:id="109"/>
      <w:bookmarkEnd w:id="110"/>
      <w:bookmarkEnd w:id="1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LR1162, item 11 - 130th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Concerning Nondisclosure Agreements in Employment</w:t>
    </w:r>
  </w:p>
  <w:p>
    <w:pPr>
      <w:suppressLineNumbers/>
      <w:spacing w:before="0" w:after="0"/>
      <w:jc w:val="center"/>
      <w:rPr>
        <w:rFonts w:ascii="Arial" w:eastAsia="Arial" w:hAnsi="Arial" w:cs="Arial"/>
      </w:rPr>
    </w:pPr>
    <w:r>
      <w:rPr>
        <w:rFonts w:ascii="Arial" w:eastAsia="Arial" w:hAnsi="Arial" w:cs="Arial"/>
        <w:sz w:val="22"/>
      </w:rPr>
      <w:t>L.D. 965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F445A"/>
    <w:rsid w:val="00610E2A"/>
    <w:rsid w:val="00641982"/>
    <w:rsid w:val="006714D5"/>
    <w:rsid w:val="00695EDF"/>
    <w:rsid w:val="0069662A"/>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