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Maine's Ocean Waters and Support Regulatory Oversight and the Long-term Health of the Aquaculture Industry</w:t>
      </w:r>
    </w:p>
    <w:p w:rsidR="00AE1DDF" w:rsidP="00AE1DDF">
      <w:pPr>
        <w:ind w:left="360"/>
        <w:rPr>
          <w:rFonts w:ascii="Arial" w:eastAsia="Arial" w:hAnsi="Arial" w:cs="Arial"/>
        </w:rPr>
      </w:pPr>
      <w:bookmarkStart w:id="0" w:name="_ENACTING_CLAUSE__562cf714_4945_4558_943"/>
      <w:bookmarkStart w:id="1" w:name="_DOC_BODY__ce52a6b5_509f_4834_b6cf_b44f7"/>
      <w:bookmarkStart w:id="2" w:name="_DOC_BODY_CONTAINER__5e83b31c_47ad_46d3_"/>
      <w:bookmarkStart w:id="3" w:name="_PAGE__1_39dad76b_ff07_42d3_bfa3_5b91544"/>
      <w:bookmarkStart w:id="4" w:name="_PAR__1_ae0e0a7b_6eaf_47df_988f_330365ab"/>
      <w:bookmarkStart w:id="5" w:name="_LINE__1_755d78f4_bcd3_486e_b22a_02f2a5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E1DDF" w:rsidP="00AE1DDF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09f93b54_827a_46bf_986e_"/>
      <w:bookmarkStart w:id="7" w:name="_DOC_BODY_CONTENT__088ae87c_63d3_4753_b1"/>
      <w:bookmarkStart w:id="8" w:name="_PAR__2_5bce5259_7ac0_40d5_9044_b0a229a3"/>
      <w:bookmarkStart w:id="9" w:name="_LINE__2_d04de88c_f1a3_4e14_a939_05ab199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AE1DDF" w:rsidP="00AE1DD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2112ab77_f5f8_4955_8d21_616643"/>
      <w:bookmarkStart w:id="11" w:name="_PAR__3_40e9920c_faa9_426f_b18d_fd82d3f2"/>
      <w:bookmarkStart w:id="12" w:name="_LINE__3_744377c7_4d8a_44f5_9035_b5cb415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AE1DDF" w:rsidP="00AE1DDF">
      <w:pPr>
        <w:ind w:left="360" w:firstLine="360"/>
        <w:rPr>
          <w:rFonts w:ascii="Arial" w:eastAsia="Arial" w:hAnsi="Arial" w:cs="Arial"/>
        </w:rPr>
      </w:pPr>
      <w:bookmarkStart w:id="13" w:name="_PAR__4_e7708885_23ee_44bf_aca9_751b084b"/>
      <w:bookmarkStart w:id="14" w:name="_LINE__4_cea49463_ddc8_4e64_8eb6_a6a41cf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AE1DDF" w:rsidP="00AE1DDF">
      <w:pPr>
        <w:ind w:left="360" w:firstLine="360"/>
        <w:rPr>
          <w:rFonts w:ascii="Arial" w:eastAsia="Arial" w:hAnsi="Arial" w:cs="Arial"/>
        </w:rPr>
      </w:pPr>
      <w:bookmarkStart w:id="15" w:name="_PAR__5_81df12e9_290b_4983_93c5_5ddfd21e"/>
      <w:bookmarkStart w:id="16" w:name="_LINE__5_55dbdded_ed98_415d_84a0_78506e3"/>
      <w:bookmarkEnd w:id="13"/>
      <w:r>
        <w:rPr>
          <w:rFonts w:ascii="Arial" w:eastAsia="Arial" w:hAnsi="Arial" w:cs="Arial"/>
        </w:rPr>
        <w:t xml:space="preserve">This bill proposes to amend the Maine Revised Statutes, Title 12, chapter 605 and Title </w:t>
      </w:r>
      <w:bookmarkStart w:id="17" w:name="_LINE__6_42c4dfcd_dd5e_4329_81ee_0f78bec"/>
      <w:bookmarkEnd w:id="16"/>
      <w:r>
        <w:rPr>
          <w:rFonts w:ascii="Arial" w:eastAsia="Arial" w:hAnsi="Arial" w:cs="Arial"/>
        </w:rPr>
        <w:t xml:space="preserve">38, chapter 3 to protect Maine’s ocean waters, support robust regulatory oversight and the </w:t>
      </w:r>
      <w:bookmarkStart w:id="18" w:name="_LINE__7_c62a54da_7c2b_414a_972b_7266d6d"/>
      <w:bookmarkEnd w:id="17"/>
      <w:r>
        <w:rPr>
          <w:rFonts w:ascii="Arial" w:eastAsia="Arial" w:hAnsi="Arial" w:cs="Arial"/>
        </w:rPr>
        <w:t xml:space="preserve">long-term health of the aquaculture industry and advance the interests of the people of the </w:t>
      </w:r>
      <w:bookmarkStart w:id="19" w:name="_LINE__8_a33af05c_8137_4167_b733_949e7ba"/>
      <w:bookmarkEnd w:id="18"/>
      <w:r>
        <w:rPr>
          <w:rFonts w:ascii="Arial" w:eastAsia="Arial" w:hAnsi="Arial" w:cs="Arial"/>
        </w:rPr>
        <w:t>State.</w:t>
      </w:r>
      <w:bookmarkEnd w:id="19"/>
    </w:p>
    <w:p w:rsidR="00AE1DDF" w:rsidP="00AE1DDF">
      <w:pPr>
        <w:ind w:left="360" w:firstLine="360"/>
        <w:rPr>
          <w:rFonts w:ascii="Arial" w:eastAsia="Arial" w:hAnsi="Arial" w:cs="Arial"/>
        </w:rPr>
      </w:pPr>
      <w:bookmarkStart w:id="20" w:name="_PAR__6_e79d8f80_78d6_4cce_b05e_99b551f9"/>
      <w:bookmarkStart w:id="21" w:name="_LINE__9_a6a157d0_82c6_44b2_a0b2_16394c3"/>
      <w:bookmarkEnd w:id="15"/>
      <w:r>
        <w:rPr>
          <w:rFonts w:ascii="Arial" w:eastAsia="Arial" w:hAnsi="Arial" w:cs="Arial"/>
        </w:rPr>
        <w:t xml:space="preserve">The bill seeks to examine the permitting framework for aquaculture leases in this State </w:t>
      </w:r>
      <w:bookmarkStart w:id="22" w:name="_LINE__10_5b22f119_ba03_46b6_9a0d_927b05"/>
      <w:bookmarkEnd w:id="21"/>
      <w:r>
        <w:rPr>
          <w:rFonts w:ascii="Arial" w:eastAsia="Arial" w:hAnsi="Arial" w:cs="Arial"/>
        </w:rPr>
        <w:t xml:space="preserve">and best practices regarding aquaculture leases in other states in order to improve the </w:t>
      </w:r>
      <w:bookmarkStart w:id="23" w:name="_LINE__11_ecb4b483_0a42_40ae_ad1d_351b9f"/>
      <w:bookmarkEnd w:id="22"/>
      <w:r>
        <w:rPr>
          <w:rFonts w:ascii="Arial" w:eastAsia="Arial" w:hAnsi="Arial" w:cs="Arial"/>
        </w:rPr>
        <w:t>regulatory system in this State.</w:t>
      </w:r>
      <w:bookmarkEnd w:id="23"/>
    </w:p>
    <w:p w:rsidR="00AE1DDF" w:rsidP="00AE1DDF">
      <w:pPr>
        <w:ind w:left="360" w:firstLine="360"/>
        <w:rPr>
          <w:rFonts w:ascii="Arial" w:eastAsia="Arial" w:hAnsi="Arial" w:cs="Arial"/>
        </w:rPr>
      </w:pPr>
      <w:bookmarkStart w:id="24" w:name="_PAR__7_8e96c402_fdae_4551_a491_a7f34ff0"/>
      <w:bookmarkStart w:id="25" w:name="_LINE__12_3a384b79_0f9f_4c7d_b637_9b0754"/>
      <w:bookmarkEnd w:id="20"/>
      <w:r>
        <w:rPr>
          <w:rFonts w:ascii="Arial" w:eastAsia="Arial" w:hAnsi="Arial" w:cs="Arial"/>
        </w:rPr>
        <w:t xml:space="preserve">The bill also seeks to examine the resources available to the Department of Marine </w:t>
      </w:r>
      <w:bookmarkStart w:id="26" w:name="_LINE__13_2caa4245_8987_4404_b9d6_699e65"/>
      <w:bookmarkEnd w:id="25"/>
      <w:r>
        <w:rPr>
          <w:rFonts w:ascii="Arial" w:eastAsia="Arial" w:hAnsi="Arial" w:cs="Arial"/>
        </w:rPr>
        <w:t xml:space="preserve">Resources for regulatory oversight of aquaculture leases, including the review of </w:t>
      </w:r>
      <w:bookmarkStart w:id="27" w:name="_LINE__14_cc0012c1_0103_4de9_b81f_42ec3c"/>
      <w:bookmarkEnd w:id="26"/>
      <w:r>
        <w:rPr>
          <w:rFonts w:ascii="Arial" w:eastAsia="Arial" w:hAnsi="Arial" w:cs="Arial"/>
        </w:rPr>
        <w:t xml:space="preserve">aquaculture lease applications and the number of staff available to provide regulatory </w:t>
      </w:r>
      <w:bookmarkStart w:id="28" w:name="_LINE__15_8365090f_e8df_4746_bdd1_d0700d"/>
      <w:bookmarkEnd w:id="27"/>
      <w:r>
        <w:rPr>
          <w:rFonts w:ascii="Arial" w:eastAsia="Arial" w:hAnsi="Arial" w:cs="Arial"/>
        </w:rPr>
        <w:t xml:space="preserve">oversight and environmental monitoring throughout the terms of aquaculture leases.  The </w:t>
      </w:r>
      <w:bookmarkStart w:id="29" w:name="_LINE__16_f669b001_0ab7_4131_8b4b_6824dd"/>
      <w:bookmarkEnd w:id="28"/>
      <w:r>
        <w:rPr>
          <w:rFonts w:ascii="Arial" w:eastAsia="Arial" w:hAnsi="Arial" w:cs="Arial"/>
        </w:rPr>
        <w:t xml:space="preserve">examination will include a review of statutory caps on the amounts charged for aquaculture </w:t>
      </w:r>
      <w:bookmarkStart w:id="30" w:name="_LINE__17_72a58009_bb92_42e8_ab96_a3a703"/>
      <w:bookmarkEnd w:id="29"/>
      <w:r>
        <w:rPr>
          <w:rFonts w:ascii="Arial" w:eastAsia="Arial" w:hAnsi="Arial" w:cs="Arial"/>
        </w:rPr>
        <w:t>lease rents and aquaculture lease application fees.</w:t>
      </w:r>
      <w:bookmarkEnd w:id="30"/>
    </w:p>
    <w:p w:rsidR="00AE1DDF" w:rsidP="00AE1DDF">
      <w:pPr>
        <w:ind w:left="360" w:firstLine="360"/>
        <w:rPr>
          <w:rFonts w:ascii="Arial" w:eastAsia="Arial" w:hAnsi="Arial" w:cs="Arial"/>
        </w:rPr>
      </w:pPr>
      <w:bookmarkStart w:id="31" w:name="_PAR__8_c695130e_e21f_449f_a9a9_962d342f"/>
      <w:bookmarkStart w:id="32" w:name="_LINE__18_357e8cff_f225_46e8_aed8_5c4464"/>
      <w:bookmarkEnd w:id="24"/>
      <w:r>
        <w:rPr>
          <w:rFonts w:ascii="Arial" w:eastAsia="Arial" w:hAnsi="Arial" w:cs="Arial"/>
        </w:rPr>
        <w:t xml:space="preserve">The bill requires that all rights conveyed to a lessee under an aquaculture lease revert </w:t>
      </w:r>
      <w:bookmarkStart w:id="33" w:name="_LINE__19_a171de9d_18d8_4a88_bcad_93a872"/>
      <w:bookmarkEnd w:id="32"/>
      <w:r>
        <w:rPr>
          <w:rFonts w:ascii="Arial" w:eastAsia="Arial" w:hAnsi="Arial" w:cs="Arial"/>
        </w:rPr>
        <w:t xml:space="preserve">back to the State at the expiration of the lease term and that transfers or renewals of </w:t>
      </w:r>
      <w:bookmarkStart w:id="34" w:name="_LINE__20_87dc719b_e430_4269_831f_fb212c"/>
      <w:bookmarkEnd w:id="33"/>
      <w:r>
        <w:rPr>
          <w:rFonts w:ascii="Arial" w:eastAsia="Arial" w:hAnsi="Arial" w:cs="Arial"/>
        </w:rPr>
        <w:t xml:space="preserve">aquaculture leases must demonstrate compliance with all currently applicable standards at </w:t>
      </w:r>
      <w:bookmarkStart w:id="35" w:name="_LINE__21_097575a1_d8ca_4eea_b1f2_614a25"/>
      <w:bookmarkEnd w:id="34"/>
      <w:r>
        <w:rPr>
          <w:rFonts w:ascii="Arial" w:eastAsia="Arial" w:hAnsi="Arial" w:cs="Arial"/>
        </w:rPr>
        <w:t xml:space="preserve">the time of transfer or renewal. Further, for leases greater than 5 acres in size, the bill </w:t>
      </w:r>
      <w:bookmarkStart w:id="36" w:name="_LINE__22_50e871af_6c95_44a6_ad17_f58529"/>
      <w:bookmarkEnd w:id="35"/>
      <w:r>
        <w:rPr>
          <w:rFonts w:ascii="Arial" w:eastAsia="Arial" w:hAnsi="Arial" w:cs="Arial"/>
        </w:rPr>
        <w:t xml:space="preserve">removes the current exemption from compliance with Title 38, chapter 3, including the </w:t>
      </w:r>
      <w:bookmarkStart w:id="37" w:name="_LINE__23_21a6965f_7fb1_43a7_aec5_57af5f"/>
      <w:bookmarkEnd w:id="36"/>
      <w:r>
        <w:rPr>
          <w:rFonts w:ascii="Arial" w:eastAsia="Arial" w:hAnsi="Arial" w:cs="Arial"/>
        </w:rPr>
        <w:t>Natural Resources Protection Act and the s</w:t>
      </w:r>
      <w:r>
        <w:rPr>
          <w:rFonts w:ascii="Arial" w:eastAsia="Arial" w:hAnsi="Arial" w:cs="Arial"/>
        </w:rPr>
        <w:t xml:space="preserve">ite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ocation </w:t>
      </w:r>
      <w:r>
        <w:rPr>
          <w:rFonts w:ascii="Arial" w:eastAsia="Arial" w:hAnsi="Arial" w:cs="Arial"/>
        </w:rPr>
        <w:t>of d</w:t>
      </w:r>
      <w:r>
        <w:rPr>
          <w:rFonts w:ascii="Arial" w:eastAsia="Arial" w:hAnsi="Arial" w:cs="Arial"/>
        </w:rPr>
        <w:t xml:space="preserve">evelopment </w:t>
      </w:r>
      <w:r>
        <w:rPr>
          <w:rFonts w:ascii="Arial" w:eastAsia="Arial" w:hAnsi="Arial" w:cs="Arial"/>
        </w:rPr>
        <w:t>laws.</w:t>
      </w:r>
      <w:bookmarkEnd w:id="37"/>
    </w:p>
    <w:p w:rsidR="00AE1DDF" w:rsidP="00AE1DDF">
      <w:pPr>
        <w:ind w:left="360" w:firstLine="360"/>
        <w:rPr>
          <w:rFonts w:ascii="Arial" w:eastAsia="Arial" w:hAnsi="Arial" w:cs="Arial"/>
        </w:rPr>
      </w:pPr>
      <w:bookmarkStart w:id="38" w:name="_PAR__9_9ba8b701_42b3_4edc_8867_bcc5d627"/>
      <w:bookmarkStart w:id="39" w:name="_LINE__24_b110d94d_e33f_4b69_86ce_13649d"/>
      <w:bookmarkEnd w:id="31"/>
      <w:r>
        <w:rPr>
          <w:rFonts w:ascii="Arial" w:eastAsia="Arial" w:hAnsi="Arial" w:cs="Arial"/>
        </w:rPr>
        <w:t xml:space="preserve">The bill amends the laws governing the lease size requirements to provide that each </w:t>
      </w:r>
      <w:bookmarkStart w:id="40" w:name="_LINE__25_981baf08_221d_497e_987d_e8f67a"/>
      <w:bookmarkEnd w:id="39"/>
      <w:r>
        <w:rPr>
          <w:rFonts w:ascii="Arial" w:eastAsia="Arial" w:hAnsi="Arial" w:cs="Arial"/>
        </w:rPr>
        <w:t>lease may not exceed 50 acres in area and that 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person may not have an ownership interest </w:t>
      </w:r>
      <w:bookmarkStart w:id="41" w:name="_LINE__26_e6e2a19c_eccb_43be_b503_68bcf1"/>
      <w:bookmarkEnd w:id="40"/>
      <w:r>
        <w:rPr>
          <w:rFonts w:ascii="Arial" w:eastAsia="Arial" w:hAnsi="Arial" w:cs="Arial"/>
        </w:rPr>
        <w:t>in more than 10 leases nor total lease areas in excess of 100 acres.</w:t>
      </w:r>
      <w:bookmarkEnd w:id="41"/>
    </w:p>
    <w:p w:rsidR="00AE1DDF" w:rsidP="00AE1DDF">
      <w:pPr>
        <w:ind w:left="360" w:firstLine="360"/>
        <w:rPr>
          <w:rFonts w:ascii="Arial" w:eastAsia="Arial" w:hAnsi="Arial" w:cs="Arial"/>
        </w:rPr>
      </w:pPr>
      <w:bookmarkStart w:id="42" w:name="_PAR__10_c952b0b9_129e_4bcf_9d07_d82f1e8"/>
      <w:bookmarkStart w:id="43" w:name="_LINE__27_70570d83_7d97_4aef_a374_9d2ddc"/>
      <w:bookmarkEnd w:id="38"/>
      <w:r>
        <w:rPr>
          <w:rFonts w:ascii="Arial" w:eastAsia="Arial" w:hAnsi="Arial" w:cs="Arial"/>
        </w:rPr>
        <w:t xml:space="preserve">Finally, the bill requires the Department of Marine Resources to convene stakeholder </w:t>
      </w:r>
      <w:bookmarkStart w:id="44" w:name="_LINE__28_1bab7b0f_cd5b_42fe_9879_95f6eb"/>
      <w:bookmarkEnd w:id="43"/>
      <w:r>
        <w:rPr>
          <w:rFonts w:ascii="Arial" w:eastAsia="Arial" w:hAnsi="Arial" w:cs="Arial"/>
        </w:rPr>
        <w:t xml:space="preserve">meetings to develop a strategic aquaculture plan with input from leaders in the aquaculture, </w:t>
      </w:r>
      <w:bookmarkStart w:id="45" w:name="_LINE__29_8532d433_4a93_476b_800d_7b71da"/>
      <w:bookmarkEnd w:id="44"/>
      <w:r>
        <w:rPr>
          <w:rFonts w:ascii="Arial" w:eastAsia="Arial" w:hAnsi="Arial" w:cs="Arial"/>
        </w:rPr>
        <w:t xml:space="preserve">lobster, fishing, tourism and recreation industries, as well as experts from the </w:t>
      </w:r>
      <w:bookmarkStart w:id="46" w:name="_LINE__30_348b43f0_564b_47a5_8ef2_8960b4"/>
      <w:bookmarkEnd w:id="45"/>
      <w:r>
        <w:rPr>
          <w:rFonts w:ascii="Arial" w:eastAsia="Arial" w:hAnsi="Arial" w:cs="Arial"/>
        </w:rPr>
        <w:t xml:space="preserve">environmental and water quality regulatory community. The plan must be designed to </w:t>
      </w:r>
      <w:bookmarkStart w:id="47" w:name="_LINE__31_074cb4b5_f305_42e8_871b_a01400"/>
      <w:bookmarkEnd w:id="46"/>
      <w:r>
        <w:rPr>
          <w:rFonts w:ascii="Arial" w:eastAsia="Arial" w:hAnsi="Arial" w:cs="Arial"/>
        </w:rPr>
        <w:t xml:space="preserve">support robust regulatory oversight, protect the marine environment, reduce conflicts with </w:t>
      </w:r>
      <w:bookmarkStart w:id="48" w:name="_LINE__32_d1276ad3_d0fc_4bc7_896b_458e3e"/>
      <w:bookmarkEnd w:id="47"/>
      <w:r>
        <w:rPr>
          <w:rFonts w:ascii="Arial" w:eastAsia="Arial" w:hAnsi="Arial" w:cs="Arial"/>
        </w:rPr>
        <w:t xml:space="preserve">aquaculture sites and public trust users of the marine and coastal waters, improve the lease </w:t>
      </w:r>
      <w:bookmarkStart w:id="49" w:name="_LINE__33_d8d05c76_7379_4611_920a_7252b6"/>
      <w:bookmarkEnd w:id="48"/>
      <w:r>
        <w:rPr>
          <w:rFonts w:ascii="Arial" w:eastAsia="Arial" w:hAnsi="Arial" w:cs="Arial"/>
        </w:rPr>
        <w:t xml:space="preserve">application and review process, support the long-term health of the aquaculture industry </w:t>
      </w:r>
      <w:bookmarkStart w:id="50" w:name="_LINE__34_6bdac1a1_9910_419a_be7b_f2bda4"/>
      <w:bookmarkEnd w:id="49"/>
      <w:r>
        <w:rPr>
          <w:rFonts w:ascii="Arial" w:eastAsia="Arial" w:hAnsi="Arial" w:cs="Arial"/>
        </w:rPr>
        <w:t xml:space="preserve">and advance the interests of the people of the State. The plan must identify whether certain </w:t>
      </w:r>
      <w:bookmarkStart w:id="51" w:name="_LINE__35_d03f3f54_bb90_4b5d_bba9_572670"/>
      <w:bookmarkEnd w:id="50"/>
      <w:r>
        <w:rPr>
          <w:rFonts w:ascii="Arial" w:eastAsia="Arial" w:hAnsi="Arial" w:cs="Arial"/>
        </w:rPr>
        <w:t xml:space="preserve">areas of waters of the State can be designated as expedited permitting areas for aquaculture </w:t>
      </w:r>
      <w:bookmarkStart w:id="52" w:name="_LINE__36_ddfaa24f_7529_4578_9c0c_047928"/>
      <w:bookmarkEnd w:id="51"/>
      <w:r>
        <w:rPr>
          <w:rFonts w:ascii="Arial" w:eastAsia="Arial" w:hAnsi="Arial" w:cs="Arial"/>
        </w:rPr>
        <w:t>leases in excess of 5 acres.</w:t>
      </w:r>
      <w:bookmarkEnd w:id="52"/>
    </w:p>
    <w:bookmarkEnd w:id="1"/>
    <w:bookmarkEnd w:id="2"/>
    <w:bookmarkEnd w:id="3"/>
    <w:bookmarkEnd w:id="10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LR1262,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Maine's Ocean Waters and Support Regulatory Oversight and the Long-term Health of the Aquaculture Industry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1DDF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128430</ItemId>
    <LRId>67337</LRId>
    <LRNumber>1262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Maine's Ocean Waters and Support Regulatory Oversight and the Long-term Health of the Aquaculture Industry</LRTitle>
    <ItemTitle>An Act To Protect Maine's Ocean Waters and Support Regulatory Oversight and the Long-term Health of the Aquaculture Industry</ItemTitle>
    <ShortTitle1>PROTECT MAINE'S OCEAN WATERS</ShortTitle1>
    <ShortTitle2>AND SUPPORT REGULATORY OVERSIG</ShortTitle2>
    <SponsorFirstName>Robert</SponsorFirstName>
    <SponsorLastName>Alley</SponsorLastName>
    <SponsorNameSuffix>Sr.</SponsorNameSuffix>
    <SponsorChamberPrefix>Rep.</SponsorChamberPrefix>
    <SponsorFrom>Beals</SponsorFrom>
    <DraftingCycleCount>1</DraftingCycleCount>
    <LatestDraftingActionId>124</LatestDraftingActionId>
    <LatestDraftingActionDate>2021-03-10T13:52:54</LatestDraftingActionDate>
    <LatestDrafterName>mswanson</LatestDrafterName>
    <LatestProoferName>ekeyes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w:rsidR="00AE1DDF" w:rsidRDefault="00AE1DDF" w:rsidP="00AE1DDF"&amp;gt;&amp;lt;w:pPr&amp;gt;&amp;lt;w:ind w:left="360" /&amp;gt;&amp;lt;/w:pPr&amp;gt;&amp;lt;w:bookmarkStart w:id="0" w:name="_ENACTING_CLAUSE__562cf714_4945_4558_943" /&amp;gt;&amp;lt;w:bookmarkStart w:id="1" w:name="_DOC_BODY__ce52a6b5_509f_4834_b6cf_b44f7" /&amp;gt;&amp;lt;w:bookmarkStart w:id="2" w:name="_DOC_BODY_CONTAINER__5e83b31c_47ad_46d3_" /&amp;gt;&amp;lt;w:bookmarkStart w:id="3" w:name="_PAGE__1_39dad76b_ff07_42d3_bfa3_5b91544" /&amp;gt;&amp;lt;w:bookmarkStart w:id="4" w:name="_PAR__1_ae0e0a7b_6eaf_47df_988f_330365ab" /&amp;gt;&amp;lt;w:bookmarkStart w:id="5" w:name="_LINE__1_755d78f4_bcd3_486e_b22a_02f2a54"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w:rsidR="00AE1DDF" w:rsidRDefault="00AE1DDF" w:rsidP="00AE1DDF"&amp;gt;&amp;lt;w:pPr&amp;gt;&amp;lt;w:spacing w:before="240" /&amp;gt;&amp;lt;w:ind w:left="360" /&amp;gt;&amp;lt;w:jc w:val="center" /&amp;gt;&amp;lt;/w:pPr&amp;gt;&amp;lt;w:bookmarkStart w:id="6" w:name="_CONCEPT_DRAFT__09f93b54_827a_46bf_986e_" /&amp;gt;&amp;lt;w:bookmarkStart w:id="7" w:name="_DOC_BODY_CONTENT__088ae87c_63d3_4753_b1" /&amp;gt;&amp;lt;w:bookmarkStart w:id="8" w:name="_PAR__2_5bce5259_7ac0_40d5_9044_b0a229a3" /&amp;gt;&amp;lt;w:bookmarkStart w:id="9" w:name="_LINE__2_d04de88c_f1a3_4e14_a939_05ab199"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w:rsidR="00AE1DDF" w:rsidRDefault="00AE1DDF" w:rsidP="00AE1DDF"&amp;gt;&amp;lt;w:pPr&amp;gt;&amp;lt;w:keepNext /&amp;gt;&amp;lt;w:spacing w:before="240" /&amp;gt;&amp;lt;w:ind w:left="360" /&amp;gt;&amp;lt;w:jc w:val="center" /&amp;gt;&amp;lt;/w:pPr&amp;gt;&amp;lt;w:bookmarkStart w:id="10" w:name="_SUMMARY__2112ab77_f5f8_4955_8d21_616643" /&amp;gt;&amp;lt;w:bookmarkStart w:id="11" w:name="_PAR__3_40e9920c_faa9_426f_b18d_fd82d3f2" /&amp;gt;&amp;lt;w:bookmarkStart w:id="12" w:name="_LINE__3_744377c7_4d8a_44f5_9035_b5cb415"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w:rsidR="00AE1DDF" w:rsidRDefault="00AE1DDF" w:rsidP="00AE1DDF"&amp;gt;&amp;lt;w:pPr&amp;gt;&amp;lt;w:ind w:left="360" w:firstLine="360" /&amp;gt;&amp;lt;/w:pPr&amp;gt;&amp;lt;w:bookmarkStart w:id="13" w:name="_PAR__4_e7708885_23ee_44bf_aca9_751b084b" /&amp;gt;&amp;lt;w:bookmarkStart w:id="14" w:name="_LINE__4_cea49463_ddc8_4e64_8eb6_a6a41cf" /&amp;gt;&amp;lt;w:bookmarkEnd w:id="11" /&amp;gt;&amp;lt;w:r&amp;gt;&amp;lt;w:t&amp;gt;This bill is a concept draft pursuant to Joint Rule 208.&amp;lt;/w:t&amp;gt;&amp;lt;/w:r&amp;gt;&amp;lt;w:bookmarkEnd w:id="14" /&amp;gt;&amp;lt;/w:p&amp;gt;&amp;lt;w:p w:rsidR="00AE1DDF" w:rsidRDefault="00AE1DDF" w:rsidP="00AE1DDF"&amp;gt;&amp;lt;w:pPr&amp;gt;&amp;lt;w:ind w:left="360" w:firstLine="360" /&amp;gt;&amp;lt;/w:pPr&amp;gt;&amp;lt;w:bookmarkStart w:id="15" w:name="_PAR__5_81df12e9_290b_4983_93c5_5ddfd21e" /&amp;gt;&amp;lt;w:bookmarkStart w:id="16" w:name="_LINE__5_55dbdded_ed98_415d_84a0_78506e3" /&amp;gt;&amp;lt;w:bookmarkEnd w:id="13" /&amp;gt;&amp;lt;w:r&amp;gt;&amp;lt;w:t xml:space="preserve"&amp;gt;This bill proposes to amend the Maine Revised Statutes, Title 12, chapter 605 and Title &amp;lt;/w:t&amp;gt;&amp;lt;/w:r&amp;gt;&amp;lt;w:bookmarkStart w:id="17" w:name="_LINE__6_42c4dfcd_dd5e_4329_81ee_0f78bec" /&amp;gt;&amp;lt;w:bookmarkEnd w:id="16" /&amp;gt;&amp;lt;w:r&amp;gt;&amp;lt;w:t xml:space="preserve"&amp;gt;38, chapter 3 to protect Maine’s ocean waters, support robust regulatory oversight and the &amp;lt;/w:t&amp;gt;&amp;lt;/w:r&amp;gt;&amp;lt;w:bookmarkStart w:id="18" w:name="_LINE__7_c62a54da_7c2b_414a_972b_7266d6d" /&amp;gt;&amp;lt;w:bookmarkEnd w:id="17" /&amp;gt;&amp;lt;w:r&amp;gt;&amp;lt;w:t xml:space="preserve"&amp;gt;long-term health of the aquaculture industry and advance the interests of the people of the &amp;lt;/w:t&amp;gt;&amp;lt;/w:r&amp;gt;&amp;lt;w:bookmarkStart w:id="19" w:name="_LINE__8_a33af05c_8137_4167_b733_949e7ba" /&amp;gt;&amp;lt;w:bookmarkEnd w:id="18" /&amp;gt;&amp;lt;w:r&amp;gt;&amp;lt;w:t&amp;gt;State.&amp;lt;/w:t&amp;gt;&amp;lt;/w:r&amp;gt;&amp;lt;w:bookmarkEnd w:id="19" /&amp;gt;&amp;lt;/w:p&amp;gt;&amp;lt;w:p w:rsidR="00AE1DDF" w:rsidRDefault="00AE1DDF" w:rsidP="00AE1DDF"&amp;gt;&amp;lt;w:pPr&amp;gt;&amp;lt;w:ind w:left="360" w:firstLine="360" /&amp;gt;&amp;lt;/w:pPr&amp;gt;&amp;lt;w:bookmarkStart w:id="20" w:name="_PAR__6_e79d8f80_78d6_4cce_b05e_99b551f9" /&amp;gt;&amp;lt;w:bookmarkStart w:id="21" w:name="_LINE__9_a6a157d0_82c6_44b2_a0b2_16394c3" /&amp;gt;&amp;lt;w:bookmarkEnd w:id="15" /&amp;gt;&amp;lt;w:r&amp;gt;&amp;lt;w:t xml:space="preserve"&amp;gt;The bill seeks to examine the permitting framework for aquaculture leases in this State &amp;lt;/w:t&amp;gt;&amp;lt;/w:r&amp;gt;&amp;lt;w:bookmarkStart w:id="22" w:name="_LINE__10_5b22f119_ba03_46b6_9a0d_927b05" /&amp;gt;&amp;lt;w:bookmarkEnd w:id="21" /&amp;gt;&amp;lt;w:r&amp;gt;&amp;lt;w:t xml:space="preserve"&amp;gt;and best practices regarding aquaculture leases in other states in order to improve the &amp;lt;/w:t&amp;gt;&amp;lt;/w:r&amp;gt;&amp;lt;w:bookmarkStart w:id="23" w:name="_LINE__11_ecb4b483_0a42_40ae_ad1d_351b9f" /&amp;gt;&amp;lt;w:bookmarkEnd w:id="22" /&amp;gt;&amp;lt;w:r&amp;gt;&amp;lt;w:t&amp;gt;regulatory system in this State.&amp;lt;/w:t&amp;gt;&amp;lt;/w:r&amp;gt;&amp;lt;w:bookmarkEnd w:id="23" /&amp;gt;&amp;lt;/w:p&amp;gt;&amp;lt;w:p w:rsidR="00AE1DDF" w:rsidRDefault="00AE1DDF" w:rsidP="00AE1DDF"&amp;gt;&amp;lt;w:pPr&amp;gt;&amp;lt;w:ind w:left="360" w:firstLine="360" /&amp;gt;&amp;lt;/w:pPr&amp;gt;&amp;lt;w:bookmarkStart w:id="24" w:name="_PAR__7_8e96c402_fdae_4551_a491_a7f34ff0" /&amp;gt;&amp;lt;w:bookmarkStart w:id="25" w:name="_LINE__12_3a384b79_0f9f_4c7d_b637_9b0754" /&amp;gt;&amp;lt;w:bookmarkEnd w:id="20" /&amp;gt;&amp;lt;w:r&amp;gt;&amp;lt;w:t xml:space="preserve"&amp;gt;The bill also seeks to examine the resources available to the Department of Marine &amp;lt;/w:t&amp;gt;&amp;lt;/w:r&amp;gt;&amp;lt;w:bookmarkStart w:id="26" w:name="_LINE__13_2caa4245_8987_4404_b9d6_699e65" /&amp;gt;&amp;lt;w:bookmarkEnd w:id="25" /&amp;gt;&amp;lt;w:r&amp;gt;&amp;lt;w:t xml:space="preserve"&amp;gt;Resources for regulatory oversight of aquaculture leases, including the review of &amp;lt;/w:t&amp;gt;&amp;lt;/w:r&amp;gt;&amp;lt;w:bookmarkStart w:id="27" w:name="_LINE__14_cc0012c1_0103_4de9_b81f_42ec3c" /&amp;gt;&amp;lt;w:bookmarkEnd w:id="26" /&amp;gt;&amp;lt;w:r&amp;gt;&amp;lt;w:t xml:space="preserve"&amp;gt;aquaculture lease applications and the number of staff available to provide regulatory &amp;lt;/w:t&amp;gt;&amp;lt;/w:r&amp;gt;&amp;lt;w:bookmarkStart w:id="28" w:name="_LINE__15_8365090f_e8df_4746_bdd1_d0700d" /&amp;gt;&amp;lt;w:bookmarkEnd w:id="27" /&amp;gt;&amp;lt;w:r&amp;gt;&amp;lt;w:t xml:space="preserve"&amp;gt;oversight and environmental monitoring throughout the terms of aquaculture leases.  The &amp;lt;/w:t&amp;gt;&amp;lt;/w:r&amp;gt;&amp;lt;w:bookmarkStart w:id="29" w:name="_LINE__16_f669b001_0ab7_4131_8b4b_6824dd" /&amp;gt;&amp;lt;w:bookmarkEnd w:id="28" /&amp;gt;&amp;lt;w:r&amp;gt;&amp;lt;w:t xml:space="preserve"&amp;gt;examination will include a review of statutory caps on the amounts charged for aquaculture &amp;lt;/w:t&amp;gt;&amp;lt;/w:r&amp;gt;&amp;lt;w:bookmarkStart w:id="30" w:name="_LINE__17_72a58009_bb92_42e8_ab96_a3a703" /&amp;gt;&amp;lt;w:bookmarkEnd w:id="29" /&amp;gt;&amp;lt;w:r&amp;gt;&amp;lt;w:t&amp;gt;lease rents and aquaculture lease application fees.&amp;lt;/w:t&amp;gt;&amp;lt;/w:r&amp;gt;&amp;lt;w:bookmarkEnd w:id="30" /&amp;gt;&amp;lt;/w:p&amp;gt;&amp;lt;w:p w:rsidR="00AE1DDF" w:rsidRDefault="00AE1DDF" w:rsidP="00AE1DDF"&amp;gt;&amp;lt;w:pPr&amp;gt;&amp;lt;w:ind w:left="360" w:firstLine="360" /&amp;gt;&amp;lt;/w:pPr&amp;gt;&amp;lt;w:bookmarkStart w:id="31" w:name="_PAR__8_c695130e_e21f_449f_a9a9_962d342f" /&amp;gt;&amp;lt;w:bookmarkStart w:id="32" w:name="_LINE__18_357e8cff_f225_46e8_aed8_5c4464" /&amp;gt;&amp;lt;w:bookmarkEnd w:id="24" /&amp;gt;&amp;lt;w:r&amp;gt;&amp;lt;w:t xml:space="preserve"&amp;gt;The bill requires that all rights conveyed to a lessee under an aquaculture lease revert &amp;lt;/w:t&amp;gt;&amp;lt;/w:r&amp;gt;&amp;lt;w:bookmarkStart w:id="33" w:name="_LINE__19_a171de9d_18d8_4a88_bcad_93a872" /&amp;gt;&amp;lt;w:bookmarkEnd w:id="32" /&amp;gt;&amp;lt;w:r&amp;gt;&amp;lt;w:t xml:space="preserve"&amp;gt;back to the State at the expiration of the lease term and that transfers or renewals of &amp;lt;/w:t&amp;gt;&amp;lt;/w:r&amp;gt;&amp;lt;w:bookmarkStart w:id="34" w:name="_LINE__20_87dc719b_e430_4269_831f_fb212c" /&amp;gt;&amp;lt;w:bookmarkEnd w:id="33" /&amp;gt;&amp;lt;w:r&amp;gt;&amp;lt;w:t xml:space="preserve"&amp;gt;aquaculture leases must demonstrate compliance with all currently applicable standards at &amp;lt;/w:t&amp;gt;&amp;lt;/w:r&amp;gt;&amp;lt;w:bookmarkStart w:id="35" w:name="_LINE__21_097575a1_d8ca_4eea_b1f2_614a25" /&amp;gt;&amp;lt;w:bookmarkEnd w:id="34" /&amp;gt;&amp;lt;w:r&amp;gt;&amp;lt;w:t xml:space="preserve"&amp;gt;the time of transfer or renewal. Further, for leases greater than 5 acres in size, the bill &amp;lt;/w:t&amp;gt;&amp;lt;/w:r&amp;gt;&amp;lt;w:bookmarkStart w:id="36" w:name="_LINE__22_50e871af_6c95_44a6_ad17_f58529" /&amp;gt;&amp;lt;w:bookmarkEnd w:id="35" /&amp;gt;&amp;lt;w:r&amp;gt;&amp;lt;w:t xml:space="preserve"&amp;gt;removes the current exemption from compliance with Title 38, chapter 3, including the &amp;lt;/w:t&amp;gt;&amp;lt;/w:r&amp;gt;&amp;lt;w:bookmarkStart w:id="37" w:name="_LINE__23_21a6965f_7fb1_43a7_aec5_57af5f" /&amp;gt;&amp;lt;w:bookmarkEnd w:id="36" /&amp;gt;&amp;lt;w:r&amp;gt;&amp;lt;w:t&amp;gt;Natural Resources Protection Act and the s&amp;lt;/w:t&amp;gt;&amp;lt;/w:r&amp;gt;&amp;lt;w:r&amp;gt;&amp;lt;w:t xml:space="preserve"&amp;gt;ite &amp;lt;/w:t&amp;gt;&amp;lt;/w:r&amp;gt;&amp;lt;w:r&amp;gt;&amp;lt;w:t&amp;gt;l&amp;lt;/w:t&amp;gt;&amp;lt;/w:r&amp;gt;&amp;lt;w:r&amp;gt;&amp;lt;w:t xml:space="preserve"&amp;gt;ocation &amp;lt;/w:t&amp;gt;&amp;lt;/w:r&amp;gt;&amp;lt;w:r&amp;gt;&amp;lt;w:t&amp;gt;of d&amp;lt;/w:t&amp;gt;&amp;lt;/w:r&amp;gt;&amp;lt;w:r&amp;gt;&amp;lt;w:t xml:space="preserve"&amp;gt;evelopment &amp;lt;/w:t&amp;gt;&amp;lt;/w:r&amp;gt;&amp;lt;w:r&amp;gt;&amp;lt;w:t&amp;gt;laws.&amp;lt;/w:t&amp;gt;&amp;lt;/w:r&amp;gt;&amp;lt;w:bookmarkEnd w:id="37" /&amp;gt;&amp;lt;/w:p&amp;gt;&amp;lt;w:p w:rsidR="00AE1DDF" w:rsidRDefault="00AE1DDF" w:rsidP="00AE1DDF"&amp;gt;&amp;lt;w:pPr&amp;gt;&amp;lt;w:ind w:left="360" w:firstLine="360" /&amp;gt;&amp;lt;/w:pPr&amp;gt;&amp;lt;w:bookmarkStart w:id="38" w:name="_PAR__9_9ba8b701_42b3_4edc_8867_bcc5d627" /&amp;gt;&amp;lt;w:bookmarkStart w:id="39" w:name="_LINE__24_b110d94d_e33f_4b69_86ce_13649d" /&amp;gt;&amp;lt;w:bookmarkEnd w:id="31" /&amp;gt;&amp;lt;w:r&amp;gt;&amp;lt;w:t xml:space="preserve"&amp;gt;The bill amends the laws governing the lease size requirements to provide that each &amp;lt;/w:t&amp;gt;&amp;lt;/w:r&amp;gt;&amp;lt;w:bookmarkStart w:id="40" w:name="_LINE__25_981baf08_221d_497e_987d_e8f67a" /&amp;gt;&amp;lt;w:bookmarkEnd w:id="39" /&amp;gt;&amp;lt;w:r&amp;gt;&amp;lt;w:t&amp;gt;lease may not exceed 50 acres in area and that a&amp;lt;/w:t&amp;gt;&amp;lt;/w:r&amp;gt;&amp;lt;w:r&amp;gt;&amp;lt;w:t xml:space="preserve"&amp;gt; &amp;lt;/w:t&amp;gt;&amp;lt;/w:r&amp;gt;&amp;lt;w:r&amp;gt;&amp;lt;w:t xml:space="preserve"&amp;gt;person may not have an ownership interest &amp;lt;/w:t&amp;gt;&amp;lt;/w:r&amp;gt;&amp;lt;w:bookmarkStart w:id="41" w:name="_LINE__26_e6e2a19c_eccb_43be_b503_68bcf1" /&amp;gt;&amp;lt;w:bookmarkEnd w:id="40" /&amp;gt;&amp;lt;w:r&amp;gt;&amp;lt;w:t&amp;gt;in more than 10 leases nor total lease areas in excess of 100 acres.&amp;lt;/w:t&amp;gt;&amp;lt;/w:r&amp;gt;&amp;lt;w:bookmarkEnd w:id="41" /&amp;gt;&amp;lt;/w:p&amp;gt;&amp;lt;w:p w:rsidR="00AE1DDF" w:rsidRDefault="00AE1DDF" w:rsidP="00AE1DDF"&amp;gt;&amp;lt;w:pPr&amp;gt;&amp;lt;w:ind w:left="360" w:firstLine="360" /&amp;gt;&amp;lt;/w:pPr&amp;gt;&amp;lt;w:bookmarkStart w:id="42" w:name="_PAR__10_c952b0b9_129e_4bcf_9d07_d82f1e8" /&amp;gt;&amp;lt;w:bookmarkStart w:id="43" w:name="_LINE__27_70570d83_7d97_4aef_a374_9d2ddc" /&amp;gt;&amp;lt;w:bookmarkEnd w:id="38" /&amp;gt;&amp;lt;w:r&amp;gt;&amp;lt;w:t xml:space="preserve"&amp;gt;Finally, the bill requires the Department of Marine Resources to convene stakeholder &amp;lt;/w:t&amp;gt;&amp;lt;/w:r&amp;gt;&amp;lt;w:bookmarkStart w:id="44" w:name="_LINE__28_1bab7b0f_cd5b_42fe_9879_95f6eb" /&amp;gt;&amp;lt;w:bookmarkEnd w:id="43" /&amp;gt;&amp;lt;w:r&amp;gt;&amp;lt;w:t xml:space="preserve"&amp;gt;meetings to develop a strategic aquaculture plan with input from leaders in the aquaculture, &amp;lt;/w:t&amp;gt;&amp;lt;/w:r&amp;gt;&amp;lt;w:bookmarkStart w:id="45" w:name="_LINE__29_8532d433_4a93_476b_800d_7b71da" /&amp;gt;&amp;lt;w:bookmarkEnd w:id="44" /&amp;gt;&amp;lt;w:r&amp;gt;&amp;lt;w:t xml:space="preserve"&amp;gt;lobster, fishing, tourism and recreation industries, as well as experts from the &amp;lt;/w:t&amp;gt;&amp;lt;/w:r&amp;gt;&amp;lt;w:bookmarkStart w:id="46" w:name="_LINE__30_348b43f0_564b_47a5_8ef2_8960b4" /&amp;gt;&amp;lt;w:bookmarkEnd w:id="45" /&amp;gt;&amp;lt;w:r&amp;gt;&amp;lt;w:t xml:space="preserve"&amp;gt;environmental and water quality regulatory community. The plan must be designed to &amp;lt;/w:t&amp;gt;&amp;lt;/w:r&amp;gt;&amp;lt;w:bookmarkStart w:id="47" w:name="_LINE__31_074cb4b5_f305_42e8_871b_a01400" /&amp;gt;&amp;lt;w:bookmarkEnd w:id="46" /&amp;gt;&amp;lt;w:r&amp;gt;&amp;lt;w:t xml:space="preserve"&amp;gt;support robust regulatory oversight, protect the marine environment, reduce conflicts with &amp;lt;/w:t&amp;gt;&amp;lt;/w:r&amp;gt;&amp;lt;w:bookmarkStart w:id="48" w:name="_LINE__32_d1276ad3_d0fc_4bc7_896b_458e3e" /&amp;gt;&amp;lt;w:bookmarkEnd w:id="47" /&amp;gt;&amp;lt;w:r&amp;gt;&amp;lt;w:t xml:space="preserve"&amp;gt;aquaculture sites and public trust users of the marine and coastal waters, improve the lease &amp;lt;/w:t&amp;gt;&amp;lt;/w:r&amp;gt;&amp;lt;w:bookmarkStart w:id="49" w:name="_LINE__33_d8d05c76_7379_4611_920a_7252b6" /&amp;gt;&amp;lt;w:bookmarkEnd w:id="48" /&amp;gt;&amp;lt;w:r&amp;gt;&amp;lt;w:t xml:space="preserve"&amp;gt;application and review process, support the long-term health of the aquaculture industry &amp;lt;/w:t&amp;gt;&amp;lt;/w:r&amp;gt;&amp;lt;w:bookmarkStart w:id="50" w:name="_LINE__34_6bdac1a1_9910_419a_be7b_f2bda4" /&amp;gt;&amp;lt;w:bookmarkEnd w:id="49" /&amp;gt;&amp;lt;w:r&amp;gt;&amp;lt;w:t xml:space="preserve"&amp;gt;and advance the interests of the people of the State. The plan must identify whether certain &amp;lt;/w:t&amp;gt;&amp;lt;/w:r&amp;gt;&amp;lt;w:bookmarkStart w:id="51" w:name="_LINE__35_d03f3f54_bb90_4b5d_bba9_572670" /&amp;gt;&amp;lt;w:bookmarkEnd w:id="50" /&amp;gt;&amp;lt;w:r&amp;gt;&amp;lt;w:t xml:space="preserve"&amp;gt;areas of waters of the State can be designated as expedited permitting areas for aquaculture &amp;lt;/w:t&amp;gt;&amp;lt;/w:r&amp;gt;&amp;lt;w:bookmarkStart w:id="52" w:name="_LINE__36_ddfaa24f_7529_4578_9c0c_047928" /&amp;gt;&amp;lt;w:bookmarkEnd w:id="51" /&amp;gt;&amp;lt;w:r&amp;gt;&amp;lt;w:t&amp;gt;leases in excess of 5 acres.&amp;lt;/w:t&amp;gt;&amp;lt;/w:r&amp;gt;&amp;lt;w:bookmarkEnd w:id="52" /&amp;gt;&amp;lt;/w:p&amp;gt;&amp;lt;w:bookmarkEnd w:id="1" /&amp;gt;&amp;lt;w:bookmarkEnd w:id="2" /&amp;gt;&amp;lt;w:bookmarkEnd w:id="3" /&amp;gt;&amp;lt;w:bookmarkEnd w:id="10" /&amp;gt;&amp;lt;w:bookmarkEnd w:id="42" /&amp;gt;&amp;lt;w:p w:rsidR="00000000" w:rsidRDefault="00AE1DDF"&amp;gt;&amp;lt;w:r&amp;gt;&amp;lt;w:t xml:space="preserve"&amp;gt; &amp;lt;/w:t&amp;gt;&amp;lt;/w:r&amp;gt;&amp;lt;/w:p&amp;gt;&amp;lt;w:sectPr w:rsidR="00000000" w:rsidSect="00AE1DDF"&amp;gt;&amp;lt;w:footerReference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w:rsidR="00110C6F" w:rsidRDefault="00AE1DDF"&amp;gt;&amp;lt;w:pPr&amp;gt;&amp;lt;w:pStyle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/&amp;gt;&amp;lt;/w:rPr&amp;gt;&amp;lt;w:t&amp;gt;130LR1262(01)&amp;lt;/w:t&amp;gt;&amp;lt;/w:r&amp;gt;&amp;lt;w:r&amp;gt;&amp;lt;w:rPr&amp;gt;&amp;lt;w:snapToGrid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39dad76b_ff07_42d3_bfa3_5b91544&lt;/BookmarkName&gt;&lt;Tables /&gt;&lt;/ProcessedCheckInPage&gt;&lt;/Pages&gt;&lt;Paragraphs&gt;&lt;CheckInParagraphs&gt;&lt;PageNumber&gt;1&lt;/PageNumber&gt;&lt;BookmarkName&gt;_PAR__1_ae0e0a7b_6eaf_47df_988f_330365a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bce5259_7ac0_40d5_9044_b0a229a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40e9920c_faa9_426f_b18d_fd82d3f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7708885_23ee_44bf_aca9_751b084b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81df12e9_290b_4983_93c5_5ddfd21e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79d8f80_78d6_4cce_b05e_99b551f9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e96c402_fdae_4551_a491_a7f34ff0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695130e_e21f_449f_a9a9_962d342f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ba8b701_42b3_4edc_8867_bcc5d627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952b0b9_129e_4bcf_9d07_d82f1e8&lt;/BookmarkName&gt;&lt;StartingLineNumber&gt;27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