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1EE" w:rsidRDefault="00C036B5" w:rsidP="00C036B5">
      <w:pPr>
        <w:jc w:val="center"/>
        <w:rPr>
          <w:rFonts w:ascii="Arial" w:hAnsi="Arial" w:cs="Arial"/>
          <w:b/>
          <w:sz w:val="20"/>
        </w:rPr>
      </w:pPr>
      <w:r>
        <w:rPr>
          <w:rFonts w:ascii="Arial" w:hAnsi="Arial" w:cs="Arial"/>
          <w:b/>
          <w:sz w:val="20"/>
        </w:rPr>
        <w:t>130th MAINE LEGISLATURE</w:t>
      </w:r>
    </w:p>
    <w:p w:rsidR="00C036B5" w:rsidRDefault="00C036B5" w:rsidP="00C036B5">
      <w:pPr>
        <w:jc w:val="center"/>
        <w:rPr>
          <w:rFonts w:ascii="Arial" w:hAnsi="Arial" w:cs="Arial"/>
          <w:b/>
          <w:sz w:val="20"/>
        </w:rPr>
      </w:pPr>
      <w:r>
        <w:rPr>
          <w:rFonts w:ascii="Arial" w:hAnsi="Arial" w:cs="Arial"/>
          <w:b/>
          <w:sz w:val="20"/>
        </w:rPr>
        <w:t>NOTICE OF CONFIRMATION HEARING</w:t>
      </w:r>
    </w:p>
    <w:p w:rsidR="00C036B5" w:rsidRDefault="00C036B5" w:rsidP="00C036B5">
      <w:pPr>
        <w:rPr>
          <w:rFonts w:ascii="Arial" w:hAnsi="Arial" w:cs="Arial"/>
          <w:b/>
          <w:sz w:val="20"/>
        </w:rPr>
      </w:pPr>
    </w:p>
    <w:p w:rsidR="00C036B5" w:rsidRDefault="00C036B5" w:rsidP="00C036B5">
      <w:pPr>
        <w:rPr>
          <w:rFonts w:ascii="Arial" w:hAnsi="Arial" w:cs="Arial"/>
          <w:b/>
          <w:sz w:val="20"/>
        </w:rPr>
      </w:pPr>
      <w:r>
        <w:rPr>
          <w:rFonts w:ascii="Arial" w:hAnsi="Arial" w:cs="Arial"/>
          <w:b/>
          <w:sz w:val="20"/>
        </w:rPr>
        <w:t>JOINT STANDING COMMITTEE ON JUDICIARY</w:t>
      </w:r>
    </w:p>
    <w:p w:rsidR="00C036B5" w:rsidRDefault="00C036B5" w:rsidP="00C036B5">
      <w:pPr>
        <w:rPr>
          <w:rFonts w:ascii="Arial" w:hAnsi="Arial" w:cs="Arial"/>
          <w:b/>
          <w:sz w:val="20"/>
        </w:rPr>
      </w:pPr>
    </w:p>
    <w:p w:rsidR="00C036B5" w:rsidRDefault="00C036B5" w:rsidP="00C036B5">
      <w:pPr>
        <w:rPr>
          <w:rFonts w:ascii="Arial" w:hAnsi="Arial" w:cs="Arial"/>
          <w:sz w:val="20"/>
        </w:rPr>
      </w:pPr>
      <w:r>
        <w:rPr>
          <w:rFonts w:ascii="Arial" w:hAnsi="Arial" w:cs="Arial"/>
          <w:sz w:val="20"/>
        </w:rPr>
        <w:t>Senator Anne Carney, Senate Chair</w:t>
      </w:r>
    </w:p>
    <w:p w:rsidR="00C036B5" w:rsidRDefault="00C036B5" w:rsidP="00C036B5">
      <w:pPr>
        <w:rPr>
          <w:rFonts w:ascii="Arial" w:hAnsi="Arial" w:cs="Arial"/>
          <w:sz w:val="20"/>
        </w:rPr>
      </w:pPr>
      <w:r>
        <w:rPr>
          <w:rFonts w:ascii="Arial" w:hAnsi="Arial" w:cs="Arial"/>
          <w:sz w:val="20"/>
        </w:rPr>
        <w:t>Representative Thom Harnett, House Chair</w:t>
      </w:r>
    </w:p>
    <w:p w:rsidR="00C036B5" w:rsidRDefault="00C036B5" w:rsidP="00C036B5">
      <w:pPr>
        <w:rPr>
          <w:rFonts w:ascii="Arial" w:hAnsi="Arial" w:cs="Arial"/>
          <w:sz w:val="20"/>
        </w:rPr>
      </w:pPr>
    </w:p>
    <w:p w:rsidR="00C036B5" w:rsidRDefault="00C036B5" w:rsidP="00C036B5">
      <w:pPr>
        <w:rPr>
          <w:rFonts w:ascii="Arial" w:hAnsi="Arial" w:cs="Arial"/>
          <w:sz w:val="20"/>
        </w:rPr>
      </w:pPr>
    </w:p>
    <w:p w:rsidR="00C036B5" w:rsidRDefault="00C036B5" w:rsidP="00C036B5">
      <w:pPr>
        <w:rPr>
          <w:rFonts w:ascii="Arial" w:hAnsi="Arial" w:cs="Arial"/>
          <w:b/>
          <w:sz w:val="20"/>
        </w:rPr>
      </w:pPr>
      <w:r>
        <w:rPr>
          <w:rFonts w:ascii="Arial" w:hAnsi="Arial" w:cs="Arial"/>
          <w:b/>
          <w:sz w:val="20"/>
        </w:rPr>
        <w:t xml:space="preserve">POSITION:  </w:t>
      </w:r>
      <w:r>
        <w:rPr>
          <w:rFonts w:ascii="Arial" w:hAnsi="Arial" w:cs="Arial"/>
          <w:sz w:val="20"/>
        </w:rPr>
        <w:t>Supreme Judicial Court Justice</w:t>
      </w:r>
    </w:p>
    <w:p w:rsidR="00C036B5" w:rsidRDefault="00C036B5" w:rsidP="00C036B5">
      <w:pPr>
        <w:rPr>
          <w:rFonts w:ascii="Arial" w:hAnsi="Arial" w:cs="Arial"/>
          <w:sz w:val="20"/>
        </w:rPr>
      </w:pPr>
      <w:r>
        <w:rPr>
          <w:rFonts w:ascii="Arial" w:hAnsi="Arial" w:cs="Arial"/>
          <w:b/>
          <w:sz w:val="20"/>
        </w:rPr>
        <w:t xml:space="preserve">NOMINEE:  </w:t>
      </w:r>
      <w:r>
        <w:rPr>
          <w:rFonts w:ascii="Arial" w:hAnsi="Arial" w:cs="Arial"/>
          <w:sz w:val="20"/>
        </w:rPr>
        <w:t>The Honorable Andrew Mead of Bangor</w:t>
      </w:r>
    </w:p>
    <w:p w:rsidR="00C036B5" w:rsidRDefault="00C036B5" w:rsidP="00C036B5">
      <w:pPr>
        <w:rPr>
          <w:rFonts w:ascii="Arial" w:hAnsi="Arial" w:cs="Arial"/>
          <w:sz w:val="20"/>
        </w:rPr>
      </w:pPr>
    </w:p>
    <w:p w:rsidR="00C036B5" w:rsidRDefault="00C036B5" w:rsidP="00C036B5">
      <w:pPr>
        <w:rPr>
          <w:rFonts w:ascii="Arial" w:hAnsi="Arial" w:cs="Arial"/>
          <w:sz w:val="20"/>
        </w:rPr>
      </w:pPr>
      <w:r>
        <w:rPr>
          <w:rFonts w:ascii="Arial" w:hAnsi="Arial" w:cs="Arial"/>
          <w:b/>
          <w:sz w:val="20"/>
        </w:rPr>
        <w:t>PUBLIC HEARING:</w:t>
      </w:r>
      <w:r>
        <w:rPr>
          <w:rFonts w:ascii="Arial" w:hAnsi="Arial" w:cs="Arial"/>
          <w:sz w:val="20"/>
        </w:rPr>
        <w:t xml:space="preserve"> Tuesday, May 25, 2021, 2:00 PM</w:t>
      </w:r>
    </w:p>
    <w:p w:rsidR="00C036B5" w:rsidRDefault="00C036B5" w:rsidP="00C036B5">
      <w:pPr>
        <w:rPr>
          <w:rFonts w:ascii="Arial" w:hAnsi="Arial" w:cs="Arial"/>
          <w:sz w:val="20"/>
        </w:rPr>
      </w:pPr>
    </w:p>
    <w:p w:rsidR="00C036B5" w:rsidRDefault="00C036B5" w:rsidP="00C036B5">
      <w:pPr>
        <w:rPr>
          <w:rFonts w:ascii="Arial" w:hAnsi="Arial" w:cs="Arial"/>
          <w:sz w:val="20"/>
        </w:rPr>
      </w:pPr>
    </w:p>
    <w:p w:rsidR="00C036B5" w:rsidRDefault="00C036B5" w:rsidP="00C036B5">
      <w:pPr>
        <w:rPr>
          <w:rFonts w:ascii="Arial" w:hAnsi="Arial" w:cs="Arial"/>
          <w:sz w:val="20"/>
        </w:rPr>
      </w:pPr>
      <w:r>
        <w:rPr>
          <w:rFonts w:ascii="Arial" w:hAnsi="Arial" w:cs="Arial"/>
          <w:b/>
          <w:sz w:val="20"/>
        </w:rPr>
        <w:t>POSITION DESCRIPTION:</w:t>
      </w:r>
    </w:p>
    <w:p w:rsidR="00C036B5" w:rsidRDefault="00C036B5" w:rsidP="00C036B5">
      <w:pPr>
        <w:rPr>
          <w:rFonts w:ascii="Arial" w:hAnsi="Arial" w:cs="Arial"/>
          <w:sz w:val="20"/>
        </w:rPr>
      </w:pPr>
    </w:p>
    <w:p w:rsidR="00C036B5" w:rsidRDefault="00C036B5" w:rsidP="00C036B5">
      <w:pPr>
        <w:rPr>
          <w:rFonts w:ascii="Arial" w:hAnsi="Arial" w:cs="Arial"/>
          <w:sz w:val="20"/>
        </w:rPr>
      </w:pPr>
      <w:r>
        <w:rPr>
          <w:rFonts w:ascii="Arial" w:hAnsi="Arial" w:cs="Arial"/>
          <w:sz w:val="20"/>
        </w:rPr>
        <w:tab/>
        <w:t>The Supreme Judicial Court (4 MRSA, §1-§58) consists of a Chief Justice, 6 Associate Justices, and such Active Retired Justices as may be appointed.  Associate Justices are appointed by the Governor, subject to review by the joint standing committee of the Legislature having jurisdiction over judiciary matters and to confirmation by the Senate.</w:t>
      </w:r>
    </w:p>
    <w:p w:rsidR="00C036B5" w:rsidRDefault="00C036B5" w:rsidP="00C036B5">
      <w:pPr>
        <w:rPr>
          <w:rFonts w:ascii="Arial" w:hAnsi="Arial" w:cs="Arial"/>
          <w:sz w:val="20"/>
        </w:rPr>
      </w:pPr>
      <w:r>
        <w:rPr>
          <w:rFonts w:ascii="Arial" w:hAnsi="Arial" w:cs="Arial"/>
          <w:sz w:val="20"/>
        </w:rPr>
        <w:tab/>
        <w:t xml:space="preserve">The Supreme Judicial Court has general administrative and supervisory authority over the Judicial Department, issues advisory opinions to other branches of government, and, in its capacity as the Law Court, is the court of last resort in Maine.  With rare exception, appeals from trial court matters may be filed in the Supreme Judicial Court.  </w:t>
      </w:r>
    </w:p>
    <w:p w:rsidR="00C036B5" w:rsidRDefault="00C036B5" w:rsidP="00C036B5">
      <w:pPr>
        <w:rPr>
          <w:rFonts w:ascii="Arial" w:hAnsi="Arial" w:cs="Arial"/>
          <w:sz w:val="20"/>
        </w:rPr>
      </w:pPr>
      <w:r>
        <w:rPr>
          <w:rFonts w:ascii="Arial" w:hAnsi="Arial" w:cs="Arial"/>
          <w:sz w:val="20"/>
        </w:rPr>
        <w:tab/>
        <w:t>An Associate Justice participates in making decisions arising out of the appeal of civil and criminal cases, appeals concerning decisions of certain regulatory agencies, and interlocutory appeals. Individual members of the Supreme Judicial Court may be assigned to serve as a single justice for appellate review of sentences, habeas corpus, matters of equity, admission to the bar and attorney disbarment proceedings. Justices of the Supreme Judicial Court issue advisory opinions concerning important questions of law and on "solemn occasions" when required by the Governor, the Maine Senate or the House of Representatives and may make decisions regarding legislative apportionment.</w:t>
      </w:r>
    </w:p>
    <w:p w:rsidR="00C036B5" w:rsidRDefault="00C036B5" w:rsidP="00C036B5">
      <w:pPr>
        <w:rPr>
          <w:rFonts w:ascii="Arial" w:hAnsi="Arial" w:cs="Arial"/>
          <w:sz w:val="20"/>
        </w:rPr>
      </w:pPr>
      <w:r>
        <w:rPr>
          <w:rFonts w:ascii="Arial" w:hAnsi="Arial" w:cs="Arial"/>
          <w:sz w:val="20"/>
        </w:rPr>
        <w:tab/>
        <w:t>Associate Justices may also be assigned by the Chief Justice of the Supreme Judicial Court to sit in the Superior Court or the District Court in any region; and, when so assigned, the Justice may hear all matters and issue all orders, notices, decrees and judgments that any Superior Court Justice or District Court Judge is authorized to hear and issue.</w:t>
      </w:r>
    </w:p>
    <w:p w:rsidR="00C036B5" w:rsidRDefault="00C036B5" w:rsidP="00C036B5">
      <w:pPr>
        <w:rPr>
          <w:rFonts w:ascii="Arial" w:hAnsi="Arial" w:cs="Arial"/>
          <w:sz w:val="20"/>
        </w:rPr>
      </w:pPr>
      <w:r>
        <w:rPr>
          <w:rFonts w:ascii="Arial" w:hAnsi="Arial" w:cs="Arial"/>
          <w:sz w:val="20"/>
        </w:rPr>
        <w:tab/>
        <w:t>The term of appointment for Associate Justices is 7 years. The salary of the Associate Justice of the Supreme Judicial Court is set by statute.</w:t>
      </w:r>
    </w:p>
    <w:p w:rsidR="00C036B5" w:rsidRDefault="00C036B5" w:rsidP="00C036B5">
      <w:pPr>
        <w:rPr>
          <w:rFonts w:ascii="Arial" w:hAnsi="Arial" w:cs="Arial"/>
          <w:sz w:val="20"/>
        </w:rPr>
      </w:pPr>
    </w:p>
    <w:p w:rsidR="00C036B5" w:rsidRDefault="00C036B5" w:rsidP="00C036B5">
      <w:pPr>
        <w:rPr>
          <w:rFonts w:ascii="Arial" w:hAnsi="Arial" w:cs="Arial"/>
          <w:sz w:val="20"/>
        </w:rPr>
      </w:pPr>
    </w:p>
    <w:p w:rsidR="00C036B5" w:rsidRDefault="00C036B5" w:rsidP="00C036B5">
      <w:pPr>
        <w:rPr>
          <w:rFonts w:ascii="Arial" w:hAnsi="Arial" w:cs="Arial"/>
          <w:sz w:val="20"/>
        </w:rPr>
      </w:pPr>
      <w:r>
        <w:rPr>
          <w:rFonts w:ascii="Arial" w:hAnsi="Arial" w:cs="Arial"/>
          <w:sz w:val="20"/>
        </w:rPr>
        <w:t>DEADLINE FOR COMMENTS: Written comments relevant to qualifications of the nominee may be filed with the Legislative Information Office by 9 am on the day of the hearing.</w:t>
      </w:r>
    </w:p>
    <w:p w:rsidR="00C036B5" w:rsidRDefault="00C036B5" w:rsidP="00C036B5">
      <w:pPr>
        <w:rPr>
          <w:rFonts w:ascii="Arial" w:hAnsi="Arial" w:cs="Arial"/>
          <w:sz w:val="20"/>
        </w:rPr>
      </w:pPr>
      <w:r>
        <w:rPr>
          <w:rFonts w:ascii="Arial" w:hAnsi="Arial" w:cs="Arial"/>
          <w:sz w:val="20"/>
        </w:rPr>
        <w:t>CONTACT PERSON: Casey Milligan, Legislative Information Office, 100 State House Station, Augusta, Maine 04333-0100; 207-287-1692</w:t>
      </w:r>
    </w:p>
    <w:p w:rsidR="00C036B5" w:rsidRDefault="00C036B5" w:rsidP="00C036B5">
      <w:pPr>
        <w:rPr>
          <w:rFonts w:ascii="Arial" w:hAnsi="Arial" w:cs="Arial"/>
          <w:sz w:val="20"/>
        </w:rPr>
      </w:pPr>
    </w:p>
    <w:p w:rsidR="00E0402D" w:rsidRDefault="00E0402D" w:rsidP="00C036B5">
      <w:pPr>
        <w:rPr>
          <w:rFonts w:ascii="Arial" w:hAnsi="Arial" w:cs="Arial"/>
          <w:sz w:val="20"/>
        </w:rPr>
      </w:pPr>
    </w:p>
    <w:p w:rsidR="00E0402D" w:rsidRPr="00551DB9" w:rsidRDefault="00E0402D" w:rsidP="00E0402D">
      <w:pPr>
        <w:rPr>
          <w:rFonts w:ascii="Arial" w:hAnsi="Arial" w:cs="Arial"/>
          <w:sz w:val="20"/>
        </w:rPr>
      </w:pPr>
      <w:r w:rsidRPr="00FD155C">
        <w:rPr>
          <w:sz w:val="20"/>
          <w:szCs w:val="20"/>
        </w:rPr>
        <w:t xml:space="preserve">Committees will not be receiving testimony at the State House complex and will be conducting meetings electronically. Submit written testimony by email to </w:t>
      </w:r>
      <w:bookmarkStart w:id="0" w:name="_GoBack"/>
      <w:bookmarkEnd w:id="0"/>
      <w:r w:rsidR="00F3382D">
        <w:rPr>
          <w:sz w:val="20"/>
          <w:szCs w:val="20"/>
        </w:rPr>
        <w:fldChar w:fldCharType="begin"/>
      </w:r>
      <w:r w:rsidR="00F3382D">
        <w:rPr>
          <w:sz w:val="20"/>
          <w:szCs w:val="20"/>
        </w:rPr>
        <w:instrText xml:space="preserve"> HYPERLINK "mailto:</w:instrText>
      </w:r>
      <w:r w:rsidR="00F3382D" w:rsidRPr="00F3382D">
        <w:rPr>
          <w:sz w:val="20"/>
          <w:szCs w:val="20"/>
        </w:rPr>
        <w:instrText>jud@legislature.maine.gov</w:instrText>
      </w:r>
      <w:r w:rsidR="00F3382D">
        <w:rPr>
          <w:sz w:val="20"/>
          <w:szCs w:val="20"/>
        </w:rPr>
        <w:instrText xml:space="preserve">" </w:instrText>
      </w:r>
      <w:r w:rsidR="00F3382D">
        <w:rPr>
          <w:sz w:val="20"/>
          <w:szCs w:val="20"/>
        </w:rPr>
        <w:fldChar w:fldCharType="separate"/>
      </w:r>
      <w:r w:rsidR="00F3382D" w:rsidRPr="00931A46">
        <w:rPr>
          <w:rStyle w:val="Hyperlink"/>
          <w:sz w:val="20"/>
          <w:szCs w:val="20"/>
        </w:rPr>
        <w:t>jud@legislature.maine.gov</w:t>
      </w:r>
      <w:r w:rsidR="00F3382D">
        <w:rPr>
          <w:sz w:val="20"/>
          <w:szCs w:val="20"/>
        </w:rPr>
        <w:fldChar w:fldCharType="end"/>
      </w:r>
      <w:r w:rsidRPr="00FD155C">
        <w:rPr>
          <w:sz w:val="20"/>
          <w:szCs w:val="20"/>
        </w:rPr>
        <w:t xml:space="preserve"> or mail to: 100 SHS, Augusta, Maine 04333-0100. To register to provide oral testimony over the electronic platform or via a toll-free phone number, sign up online at </w:t>
      </w:r>
      <w:hyperlink r:id="rId7" w:history="1">
        <w:r w:rsidRPr="00FD155C">
          <w:rPr>
            <w:rStyle w:val="Hyperlink"/>
            <w:sz w:val="20"/>
            <w:szCs w:val="20"/>
          </w:rPr>
          <w:t>https://www.mainelegislature.org/testimony/</w:t>
        </w:r>
      </w:hyperlink>
      <w:r w:rsidRPr="00FD155C">
        <w:rPr>
          <w:sz w:val="20"/>
          <w:szCs w:val="20"/>
        </w:rPr>
        <w:t xml:space="preserve">. To provide oral testimony, register no later than 30 minutes prior to the posted start time of the meeting; registration received after that time will be accepted at the discretion of the committee chairs. Committee meetings may be heard at </w:t>
      </w:r>
      <w:hyperlink r:id="rId8" w:history="1">
        <w:r w:rsidRPr="00FD155C">
          <w:rPr>
            <w:rStyle w:val="Hyperlink"/>
            <w:sz w:val="20"/>
            <w:szCs w:val="20"/>
          </w:rPr>
          <w:t>www.mainelegislature.org</w:t>
        </w:r>
      </w:hyperlink>
      <w:r w:rsidRPr="00FD155C">
        <w:rPr>
          <w:sz w:val="20"/>
          <w:szCs w:val="20"/>
        </w:rPr>
        <w:t xml:space="preserve"> or viewed at </w:t>
      </w:r>
      <w:hyperlink r:id="rId9" w:history="1">
        <w:r w:rsidRPr="00FD155C">
          <w:rPr>
            <w:rStyle w:val="Hyperlink"/>
            <w:sz w:val="20"/>
            <w:szCs w:val="20"/>
          </w:rPr>
          <w:t>www.youtube.com/mainestatelegislature</w:t>
        </w:r>
      </w:hyperlink>
      <w:r w:rsidRPr="00FD155C">
        <w:rPr>
          <w:i/>
          <w:iCs/>
          <w:sz w:val="20"/>
          <w:szCs w:val="20"/>
        </w:rPr>
        <w:t xml:space="preserve">. </w:t>
      </w:r>
      <w:r w:rsidRPr="00FD155C">
        <w:rPr>
          <w:sz w:val="20"/>
          <w:szCs w:val="20"/>
        </w:rPr>
        <w:t xml:space="preserve">Persons with special needs wishing to participate in a Legislative hearing ho require accommodations should notify the Legislative Information Office as soon as possible: </w:t>
      </w:r>
      <w:r>
        <w:rPr>
          <w:sz w:val="20"/>
          <w:szCs w:val="20"/>
        </w:rPr>
        <w:t xml:space="preserve">207-287-1692, FAX 207-287-1580, </w:t>
      </w:r>
      <w:hyperlink r:id="rId10" w:history="1">
        <w:r w:rsidRPr="00AD3118">
          <w:rPr>
            <w:rStyle w:val="Hyperlink"/>
            <w:sz w:val="20"/>
            <w:szCs w:val="20"/>
          </w:rPr>
          <w:t>lio@legislature.maine.gov</w:t>
        </w:r>
      </w:hyperlink>
      <w:r>
        <w:rPr>
          <w:sz w:val="20"/>
          <w:szCs w:val="20"/>
        </w:rPr>
        <w:t xml:space="preserve"> </w:t>
      </w:r>
    </w:p>
    <w:sectPr w:rsidR="00E0402D" w:rsidRPr="00551DB9" w:rsidSect="00BC66F5">
      <w:headerReference w:type="default" r:id="rId11"/>
      <w:footerReference w:type="default" r:id="rId12"/>
      <w:pgSz w:w="12240" w:h="15840"/>
      <w:pgMar w:top="864" w:right="1296" w:bottom="72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36B5" w:rsidRDefault="00C036B5" w:rsidP="00C036B5">
      <w:r>
        <w:separator/>
      </w:r>
    </w:p>
  </w:endnote>
  <w:endnote w:type="continuationSeparator" w:id="0">
    <w:p w:rsidR="00C036B5" w:rsidRDefault="00C036B5" w:rsidP="00C03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D3" w:rsidRDefault="00F33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36B5" w:rsidRDefault="00C036B5" w:rsidP="00C036B5">
      <w:r>
        <w:separator/>
      </w:r>
    </w:p>
  </w:footnote>
  <w:footnote w:type="continuationSeparator" w:id="0">
    <w:p w:rsidR="00C036B5" w:rsidRDefault="00C036B5" w:rsidP="00C036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D3" w:rsidRPr="004A245B" w:rsidRDefault="00F3382D" w:rsidP="004A24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881AF684"/>
    <w:lvl w:ilvl="0">
      <w:start w:val="1"/>
      <w:numFmt w:val="decimal"/>
      <w:pStyle w:val="Heading1"/>
      <w:lvlText w:val="%1."/>
      <w:legacy w:legacy="1" w:legacySpace="0" w:legacyIndent="0"/>
      <w:lvlJc w:val="left"/>
      <w:pPr>
        <w:ind w:left="0" w:firstLine="0"/>
      </w:pPr>
    </w:lvl>
    <w:lvl w:ilvl="1">
      <w:start w:val="1"/>
      <w:numFmt w:val="upperLetter"/>
      <w:pStyle w:val="Heading2"/>
      <w:lvlText w:val="%2."/>
      <w:legacy w:legacy="1" w:legacySpace="0" w:legacyIndent="720"/>
      <w:lvlJc w:val="left"/>
      <w:pPr>
        <w:ind w:left="720" w:hanging="720"/>
      </w:pPr>
    </w:lvl>
    <w:lvl w:ilvl="2">
      <w:start w:val="1"/>
      <w:numFmt w:val="decimal"/>
      <w:pStyle w:val="Heading3"/>
      <w:lvlText w:val="%3."/>
      <w:legacy w:legacy="1" w:legacySpace="0" w:legacyIndent="720"/>
      <w:lvlJc w:val="left"/>
      <w:pPr>
        <w:ind w:left="1440" w:hanging="720"/>
      </w:pPr>
    </w:lvl>
    <w:lvl w:ilvl="3">
      <w:start w:val="1"/>
      <w:numFmt w:val="lowerLetter"/>
      <w:pStyle w:val="Heading4"/>
      <w:lvlText w:val="%4)"/>
      <w:legacy w:legacy="1" w:legacySpace="0" w:legacyIndent="720"/>
      <w:lvlJc w:val="left"/>
      <w:pPr>
        <w:ind w:left="2160" w:hanging="720"/>
      </w:pPr>
    </w:lvl>
    <w:lvl w:ilvl="4">
      <w:start w:val="1"/>
      <w:numFmt w:val="decimal"/>
      <w:pStyle w:val="Heading5"/>
      <w:lvlText w:val="(%5)"/>
      <w:legacy w:legacy="1" w:legacySpace="0" w:legacyIndent="720"/>
      <w:lvlJc w:val="left"/>
      <w:pPr>
        <w:ind w:left="2880" w:hanging="720"/>
      </w:pPr>
    </w:lvl>
    <w:lvl w:ilvl="5">
      <w:start w:val="1"/>
      <w:numFmt w:val="lowerLetter"/>
      <w:pStyle w:val="Heading6"/>
      <w:lvlText w:val="(%6)"/>
      <w:legacy w:legacy="1" w:legacySpace="0" w:legacyIndent="720"/>
      <w:lvlJc w:val="left"/>
      <w:pPr>
        <w:ind w:left="3600" w:hanging="720"/>
      </w:pPr>
    </w:lvl>
    <w:lvl w:ilvl="6">
      <w:start w:val="1"/>
      <w:numFmt w:val="lowerRoman"/>
      <w:pStyle w:val="Heading7"/>
      <w:lvlText w:val="(%7)"/>
      <w:legacy w:legacy="1" w:legacySpace="0" w:legacyIndent="720"/>
      <w:lvlJc w:val="left"/>
      <w:pPr>
        <w:ind w:left="4320" w:hanging="720"/>
      </w:pPr>
    </w:lvl>
    <w:lvl w:ilvl="7">
      <w:start w:val="1"/>
      <w:numFmt w:val="lowerLetter"/>
      <w:pStyle w:val="Heading8"/>
      <w:lvlText w:val="(%8)"/>
      <w:legacy w:legacy="1" w:legacySpace="0" w:legacyIndent="720"/>
      <w:lvlJc w:val="left"/>
      <w:pPr>
        <w:ind w:left="5040" w:hanging="720"/>
      </w:pPr>
    </w:lvl>
    <w:lvl w:ilvl="8">
      <w:start w:val="1"/>
      <w:numFmt w:val="lowerRoman"/>
      <w:pStyle w:val="Heading9"/>
      <w:lvlText w:val="(%9)"/>
      <w:legacy w:legacy="1" w:legacySpace="0" w:legacyIndent="720"/>
      <w:lvlJc w:val="left"/>
      <w:pPr>
        <w:ind w:left="5760" w:hanging="720"/>
      </w:pPr>
    </w:lvl>
  </w:abstractNum>
  <w:abstractNum w:abstractNumId="1" w15:restartNumberingAfterBreak="0">
    <w:nsid w:val="5AA7076C"/>
    <w:multiLevelType w:val="hybridMultilevel"/>
    <w:tmpl w:val="B51A4DD8"/>
    <w:lvl w:ilvl="0" w:tplc="B6F457EE">
      <w:start w:val="1"/>
      <w:numFmt w:val="bullet"/>
      <w:lvlText w:val=""/>
      <w:lvlJc w:val="left"/>
      <w:pPr>
        <w:tabs>
          <w:tab w:val="num" w:pos="1800"/>
        </w:tabs>
        <w:ind w:left="1800" w:hanging="360"/>
      </w:pPr>
      <w:rPr>
        <w:rFonts w:ascii="Symbol" w:hAnsi="Symbol" w:hint="default"/>
        <w:color w:val="00000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6A2A2BE5"/>
    <w:multiLevelType w:val="hybridMultilevel"/>
    <w:tmpl w:val="3B80F8BE"/>
    <w:lvl w:ilvl="0" w:tplc="B6F457EE">
      <w:start w:val="1"/>
      <w:numFmt w:val="bullet"/>
      <w:lvlText w:val=""/>
      <w:lvlJc w:val="left"/>
      <w:pPr>
        <w:tabs>
          <w:tab w:val="num" w:pos="1080"/>
        </w:tabs>
        <w:ind w:left="1080" w:hanging="36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6B5"/>
    <w:rsid w:val="000B135F"/>
    <w:rsid w:val="00BC66F5"/>
    <w:rsid w:val="00C036B5"/>
    <w:rsid w:val="00D061EE"/>
    <w:rsid w:val="00E0402D"/>
    <w:rsid w:val="00F33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AA07EA"/>
  <w15:chartTrackingRefBased/>
  <w15:docId w15:val="{3B66FA8D-B87F-4ABC-AE0F-82A52658A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C036B5"/>
    <w:pPr>
      <w:keepNext/>
      <w:numPr>
        <w:numId w:val="1"/>
      </w:numPr>
      <w:overflowPunct w:val="0"/>
      <w:autoSpaceDE w:val="0"/>
      <w:autoSpaceDN w:val="0"/>
      <w:adjustRightInd w:val="0"/>
      <w:spacing w:before="240" w:after="240"/>
      <w:ind w:hanging="360"/>
      <w:textAlignment w:val="baseline"/>
      <w:outlineLvl w:val="0"/>
    </w:pPr>
    <w:rPr>
      <w:rFonts w:ascii="Times New Roman" w:eastAsia="Times New Roman" w:hAnsi="Times New Roman" w:cs="Times New Roman"/>
      <w:caps/>
      <w:kern w:val="28"/>
      <w:sz w:val="24"/>
      <w:szCs w:val="20"/>
    </w:rPr>
  </w:style>
  <w:style w:type="paragraph" w:styleId="Heading2">
    <w:name w:val="heading 2"/>
    <w:basedOn w:val="Normal"/>
    <w:next w:val="Normal"/>
    <w:link w:val="Heading2Char"/>
    <w:qFormat/>
    <w:rsid w:val="00C036B5"/>
    <w:pPr>
      <w:keepNext/>
      <w:numPr>
        <w:ilvl w:val="1"/>
        <w:numId w:val="1"/>
      </w:numPr>
      <w:overflowPunct w:val="0"/>
      <w:autoSpaceDE w:val="0"/>
      <w:autoSpaceDN w:val="0"/>
      <w:adjustRightInd w:val="0"/>
      <w:spacing w:before="240" w:after="60"/>
      <w:textAlignment w:val="baseline"/>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C036B5"/>
    <w:pPr>
      <w:keepNext/>
      <w:numPr>
        <w:ilvl w:val="2"/>
        <w:numId w:val="1"/>
      </w:numPr>
      <w:overflowPunct w:val="0"/>
      <w:autoSpaceDE w:val="0"/>
      <w:autoSpaceDN w:val="0"/>
      <w:adjustRightInd w:val="0"/>
      <w:spacing w:before="240" w:after="60"/>
      <w:textAlignment w:val="baseline"/>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C036B5"/>
    <w:pPr>
      <w:keepNext/>
      <w:numPr>
        <w:ilvl w:val="3"/>
        <w:numId w:val="1"/>
      </w:numPr>
      <w:overflowPunct w:val="0"/>
      <w:autoSpaceDE w:val="0"/>
      <w:autoSpaceDN w:val="0"/>
      <w:adjustRightInd w:val="0"/>
      <w:spacing w:before="240" w:after="60"/>
      <w:textAlignment w:val="baseline"/>
      <w:outlineLvl w:val="3"/>
    </w:pPr>
    <w:rPr>
      <w:rFonts w:ascii="Times New Roman" w:eastAsia="Times New Roman" w:hAnsi="Times New Roman" w:cs="Times New Roman"/>
      <w:b/>
      <w:i/>
      <w:sz w:val="24"/>
      <w:szCs w:val="20"/>
    </w:rPr>
  </w:style>
  <w:style w:type="paragraph" w:styleId="Heading5">
    <w:name w:val="heading 5"/>
    <w:basedOn w:val="Normal"/>
    <w:next w:val="Normal"/>
    <w:link w:val="Heading5Char"/>
    <w:qFormat/>
    <w:rsid w:val="00C036B5"/>
    <w:pPr>
      <w:numPr>
        <w:ilvl w:val="4"/>
        <w:numId w:val="1"/>
      </w:numPr>
      <w:overflowPunct w:val="0"/>
      <w:autoSpaceDE w:val="0"/>
      <w:autoSpaceDN w:val="0"/>
      <w:adjustRightInd w:val="0"/>
      <w:spacing w:before="240" w:after="60"/>
      <w:textAlignment w:val="baseline"/>
      <w:outlineLvl w:val="4"/>
    </w:pPr>
    <w:rPr>
      <w:rFonts w:ascii="Arial" w:eastAsia="Times New Roman" w:hAnsi="Arial" w:cs="Times New Roman"/>
      <w:szCs w:val="20"/>
    </w:rPr>
  </w:style>
  <w:style w:type="paragraph" w:styleId="Heading6">
    <w:name w:val="heading 6"/>
    <w:basedOn w:val="Normal"/>
    <w:next w:val="Normal"/>
    <w:link w:val="Heading6Char"/>
    <w:qFormat/>
    <w:rsid w:val="00C036B5"/>
    <w:pPr>
      <w:numPr>
        <w:ilvl w:val="5"/>
        <w:numId w:val="1"/>
      </w:numPr>
      <w:overflowPunct w:val="0"/>
      <w:autoSpaceDE w:val="0"/>
      <w:autoSpaceDN w:val="0"/>
      <w:adjustRightInd w:val="0"/>
      <w:spacing w:before="240" w:after="60"/>
      <w:textAlignment w:val="baseline"/>
      <w:outlineLvl w:val="5"/>
    </w:pPr>
    <w:rPr>
      <w:rFonts w:ascii="Arial" w:eastAsia="Times New Roman" w:hAnsi="Arial" w:cs="Times New Roman"/>
      <w:i/>
      <w:szCs w:val="20"/>
    </w:rPr>
  </w:style>
  <w:style w:type="paragraph" w:styleId="Heading7">
    <w:name w:val="heading 7"/>
    <w:basedOn w:val="Normal"/>
    <w:next w:val="Normal"/>
    <w:link w:val="Heading7Char"/>
    <w:qFormat/>
    <w:rsid w:val="00C036B5"/>
    <w:pPr>
      <w:numPr>
        <w:ilvl w:val="6"/>
        <w:numId w:val="1"/>
      </w:numPr>
      <w:overflowPunct w:val="0"/>
      <w:autoSpaceDE w:val="0"/>
      <w:autoSpaceDN w:val="0"/>
      <w:adjustRightInd w:val="0"/>
      <w:spacing w:before="240" w:after="60"/>
      <w:textAlignment w:val="baseline"/>
      <w:outlineLvl w:val="6"/>
    </w:pPr>
    <w:rPr>
      <w:rFonts w:ascii="Arial" w:eastAsia="Times New Roman" w:hAnsi="Arial" w:cs="Times New Roman"/>
      <w:sz w:val="24"/>
      <w:szCs w:val="20"/>
    </w:rPr>
  </w:style>
  <w:style w:type="paragraph" w:styleId="Heading8">
    <w:name w:val="heading 8"/>
    <w:basedOn w:val="Normal"/>
    <w:next w:val="Normal"/>
    <w:link w:val="Heading8Char"/>
    <w:qFormat/>
    <w:rsid w:val="00C036B5"/>
    <w:pPr>
      <w:numPr>
        <w:ilvl w:val="7"/>
        <w:numId w:val="1"/>
      </w:numPr>
      <w:overflowPunct w:val="0"/>
      <w:autoSpaceDE w:val="0"/>
      <w:autoSpaceDN w:val="0"/>
      <w:adjustRightInd w:val="0"/>
      <w:spacing w:before="240" w:after="60"/>
      <w:textAlignment w:val="baseline"/>
      <w:outlineLvl w:val="7"/>
    </w:pPr>
    <w:rPr>
      <w:rFonts w:ascii="Arial" w:eastAsia="Times New Roman" w:hAnsi="Arial" w:cs="Times New Roman"/>
      <w:i/>
      <w:sz w:val="24"/>
      <w:szCs w:val="20"/>
    </w:rPr>
  </w:style>
  <w:style w:type="paragraph" w:styleId="Heading9">
    <w:name w:val="heading 9"/>
    <w:basedOn w:val="Normal"/>
    <w:next w:val="Normal"/>
    <w:link w:val="Heading9Char"/>
    <w:qFormat/>
    <w:rsid w:val="00C036B5"/>
    <w:pPr>
      <w:numPr>
        <w:ilvl w:val="8"/>
        <w:numId w:val="1"/>
      </w:numPr>
      <w:overflowPunct w:val="0"/>
      <w:autoSpaceDE w:val="0"/>
      <w:autoSpaceDN w:val="0"/>
      <w:adjustRightInd w:val="0"/>
      <w:spacing w:before="240" w:after="60"/>
      <w:textAlignment w:val="baseline"/>
      <w:outlineLvl w:val="8"/>
    </w:pPr>
    <w:rPr>
      <w:rFonts w:ascii="Arial" w:eastAsia="Times New Roman" w:hAnsi="Arial"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link w:val="DateChar"/>
    <w:rsid w:val="00C036B5"/>
    <w:pPr>
      <w:tabs>
        <w:tab w:val="left" w:pos="6120"/>
      </w:tabs>
      <w:overflowPunct w:val="0"/>
      <w:autoSpaceDE w:val="0"/>
      <w:autoSpaceDN w:val="0"/>
      <w:adjustRightInd w:val="0"/>
      <w:textAlignment w:val="baseline"/>
    </w:pPr>
    <w:rPr>
      <w:rFonts w:ascii="Arial" w:eastAsia="Times New Roman" w:hAnsi="Arial" w:cs="Times New Roman"/>
      <w:noProof/>
      <w:sz w:val="24"/>
      <w:szCs w:val="20"/>
    </w:rPr>
  </w:style>
  <w:style w:type="character" w:customStyle="1" w:styleId="DateChar">
    <w:name w:val="Date Char"/>
    <w:basedOn w:val="DefaultParagraphFont"/>
    <w:link w:val="Date"/>
    <w:rsid w:val="00C036B5"/>
    <w:rPr>
      <w:rFonts w:ascii="Arial" w:eastAsia="Times New Roman" w:hAnsi="Arial" w:cs="Times New Roman"/>
      <w:noProof/>
      <w:sz w:val="24"/>
      <w:szCs w:val="20"/>
    </w:rPr>
  </w:style>
  <w:style w:type="paragraph" w:customStyle="1" w:styleId="Address">
    <w:name w:val="Address"/>
    <w:rsid w:val="00C036B5"/>
    <w:pPr>
      <w:overflowPunct w:val="0"/>
      <w:autoSpaceDE w:val="0"/>
      <w:autoSpaceDN w:val="0"/>
      <w:adjustRightInd w:val="0"/>
      <w:textAlignment w:val="baseline"/>
    </w:pPr>
    <w:rPr>
      <w:rFonts w:ascii="Arial" w:eastAsia="Times New Roman" w:hAnsi="Arial" w:cs="Times New Roman"/>
      <w:noProof/>
      <w:sz w:val="24"/>
      <w:szCs w:val="20"/>
    </w:rPr>
  </w:style>
  <w:style w:type="paragraph" w:customStyle="1" w:styleId="Center">
    <w:name w:val="Center"/>
    <w:rsid w:val="00C036B5"/>
    <w:pPr>
      <w:overflowPunct w:val="0"/>
      <w:autoSpaceDE w:val="0"/>
      <w:autoSpaceDN w:val="0"/>
      <w:adjustRightInd w:val="0"/>
      <w:jc w:val="center"/>
      <w:textAlignment w:val="baseline"/>
    </w:pPr>
    <w:rPr>
      <w:rFonts w:ascii="Arial" w:eastAsia="Times New Roman" w:hAnsi="Arial" w:cs="Times New Roman"/>
      <w:noProof/>
      <w:sz w:val="24"/>
      <w:szCs w:val="20"/>
    </w:rPr>
  </w:style>
  <w:style w:type="paragraph" w:customStyle="1" w:styleId="Body">
    <w:name w:val="Body"/>
    <w:rsid w:val="00C036B5"/>
    <w:pPr>
      <w:overflowPunct w:val="0"/>
      <w:autoSpaceDE w:val="0"/>
      <w:autoSpaceDN w:val="0"/>
      <w:adjustRightInd w:val="0"/>
      <w:textAlignment w:val="baseline"/>
    </w:pPr>
    <w:rPr>
      <w:rFonts w:ascii="Arial" w:eastAsia="Times New Roman" w:hAnsi="Arial" w:cs="Times New Roman"/>
      <w:noProof/>
      <w:sz w:val="24"/>
      <w:szCs w:val="20"/>
    </w:rPr>
  </w:style>
  <w:style w:type="paragraph" w:customStyle="1" w:styleId="Close">
    <w:name w:val="Close"/>
    <w:rsid w:val="00C036B5"/>
    <w:pPr>
      <w:tabs>
        <w:tab w:val="left" w:pos="7560"/>
      </w:tabs>
      <w:overflowPunct w:val="0"/>
      <w:autoSpaceDE w:val="0"/>
      <w:autoSpaceDN w:val="0"/>
      <w:adjustRightInd w:val="0"/>
      <w:textAlignment w:val="baseline"/>
    </w:pPr>
    <w:rPr>
      <w:rFonts w:ascii="Arial" w:eastAsia="Times New Roman" w:hAnsi="Arial" w:cs="Times New Roman"/>
      <w:noProof/>
      <w:sz w:val="24"/>
      <w:szCs w:val="20"/>
    </w:rPr>
  </w:style>
  <w:style w:type="paragraph" w:customStyle="1" w:styleId="TextInsert">
    <w:name w:val="Text Insert"/>
    <w:rsid w:val="00C036B5"/>
    <w:pPr>
      <w:overflowPunct w:val="0"/>
      <w:autoSpaceDE w:val="0"/>
      <w:autoSpaceDN w:val="0"/>
      <w:adjustRightInd w:val="0"/>
      <w:spacing w:after="240"/>
      <w:ind w:firstLine="634"/>
      <w:textAlignment w:val="baseline"/>
    </w:pPr>
    <w:rPr>
      <w:rFonts w:ascii="Arial" w:eastAsia="Times New Roman" w:hAnsi="Arial" w:cs="Times New Roman"/>
      <w:noProof/>
      <w:sz w:val="24"/>
      <w:szCs w:val="20"/>
    </w:rPr>
  </w:style>
  <w:style w:type="paragraph" w:customStyle="1" w:styleId="BodyBigAfter">
    <w:name w:val="BodyBigAfter"/>
    <w:rsid w:val="00C036B5"/>
    <w:pPr>
      <w:overflowPunct w:val="0"/>
      <w:autoSpaceDE w:val="0"/>
      <w:autoSpaceDN w:val="0"/>
      <w:adjustRightInd w:val="0"/>
      <w:spacing w:after="120"/>
      <w:textAlignment w:val="baseline"/>
    </w:pPr>
    <w:rPr>
      <w:rFonts w:ascii="Arial" w:eastAsia="Times New Roman" w:hAnsi="Arial" w:cs="Times New Roman"/>
      <w:noProof/>
      <w:sz w:val="24"/>
      <w:szCs w:val="20"/>
    </w:rPr>
  </w:style>
  <w:style w:type="paragraph" w:styleId="Header">
    <w:name w:val="header"/>
    <w:basedOn w:val="Normal"/>
    <w:link w:val="HeaderChar"/>
    <w:rsid w:val="00C036B5"/>
    <w:pPr>
      <w:tabs>
        <w:tab w:val="center" w:pos="4320"/>
        <w:tab w:val="right" w:pos="8640"/>
      </w:tabs>
    </w:pPr>
    <w:rPr>
      <w:rFonts w:ascii="Book Antiqua" w:eastAsia="Times New Roman" w:hAnsi="Book Antiqua" w:cs="Times New Roman"/>
      <w:sz w:val="20"/>
      <w:szCs w:val="20"/>
    </w:rPr>
  </w:style>
  <w:style w:type="character" w:customStyle="1" w:styleId="HeaderChar">
    <w:name w:val="Header Char"/>
    <w:basedOn w:val="DefaultParagraphFont"/>
    <w:link w:val="Header"/>
    <w:rsid w:val="00C036B5"/>
    <w:rPr>
      <w:rFonts w:ascii="Book Antiqua" w:eastAsia="Times New Roman" w:hAnsi="Book Antiqua" w:cs="Times New Roman"/>
      <w:sz w:val="20"/>
      <w:szCs w:val="20"/>
    </w:rPr>
  </w:style>
  <w:style w:type="paragraph" w:styleId="Footer">
    <w:name w:val="footer"/>
    <w:basedOn w:val="Normal"/>
    <w:link w:val="FooterChar"/>
    <w:rsid w:val="00C036B5"/>
    <w:pPr>
      <w:tabs>
        <w:tab w:val="center" w:pos="4320"/>
        <w:tab w:val="right" w:pos="8640"/>
      </w:tabs>
    </w:pPr>
    <w:rPr>
      <w:rFonts w:ascii="Book Antiqua" w:eastAsia="Times New Roman" w:hAnsi="Book Antiqua" w:cs="Times New Roman"/>
      <w:sz w:val="20"/>
      <w:szCs w:val="20"/>
    </w:rPr>
  </w:style>
  <w:style w:type="character" w:customStyle="1" w:styleId="FooterChar">
    <w:name w:val="Footer Char"/>
    <w:basedOn w:val="DefaultParagraphFont"/>
    <w:link w:val="Footer"/>
    <w:rsid w:val="00C036B5"/>
    <w:rPr>
      <w:rFonts w:ascii="Book Antiqua" w:eastAsia="Times New Roman" w:hAnsi="Book Antiqua" w:cs="Times New Roman"/>
      <w:sz w:val="20"/>
      <w:szCs w:val="20"/>
    </w:rPr>
  </w:style>
  <w:style w:type="character" w:styleId="Hyperlink">
    <w:name w:val="Hyperlink"/>
    <w:uiPriority w:val="99"/>
    <w:unhideWhenUsed/>
    <w:rsid w:val="00C036B5"/>
    <w:rPr>
      <w:color w:val="0563C1"/>
      <w:u w:val="single"/>
    </w:rPr>
  </w:style>
  <w:style w:type="character" w:customStyle="1" w:styleId="Heading1Char">
    <w:name w:val="Heading 1 Char"/>
    <w:basedOn w:val="DefaultParagraphFont"/>
    <w:link w:val="Heading1"/>
    <w:rsid w:val="00C036B5"/>
    <w:rPr>
      <w:rFonts w:ascii="Times New Roman" w:eastAsia="Times New Roman" w:hAnsi="Times New Roman" w:cs="Times New Roman"/>
      <w:caps/>
      <w:kern w:val="28"/>
      <w:sz w:val="24"/>
      <w:szCs w:val="20"/>
    </w:rPr>
  </w:style>
  <w:style w:type="character" w:customStyle="1" w:styleId="Heading2Char">
    <w:name w:val="Heading 2 Char"/>
    <w:basedOn w:val="DefaultParagraphFont"/>
    <w:link w:val="Heading2"/>
    <w:rsid w:val="00C036B5"/>
    <w:rPr>
      <w:rFonts w:ascii="Arial" w:eastAsia="Times New Roman" w:hAnsi="Arial" w:cs="Times New Roman"/>
      <w:b/>
      <w:i/>
      <w:sz w:val="24"/>
      <w:szCs w:val="20"/>
    </w:rPr>
  </w:style>
  <w:style w:type="character" w:customStyle="1" w:styleId="Heading3Char">
    <w:name w:val="Heading 3 Char"/>
    <w:basedOn w:val="DefaultParagraphFont"/>
    <w:link w:val="Heading3"/>
    <w:rsid w:val="00C036B5"/>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C036B5"/>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C036B5"/>
    <w:rPr>
      <w:rFonts w:ascii="Arial" w:eastAsia="Times New Roman" w:hAnsi="Arial" w:cs="Times New Roman"/>
      <w:szCs w:val="20"/>
    </w:rPr>
  </w:style>
  <w:style w:type="character" w:customStyle="1" w:styleId="Heading6Char">
    <w:name w:val="Heading 6 Char"/>
    <w:basedOn w:val="DefaultParagraphFont"/>
    <w:link w:val="Heading6"/>
    <w:rsid w:val="00C036B5"/>
    <w:rPr>
      <w:rFonts w:ascii="Arial" w:eastAsia="Times New Roman" w:hAnsi="Arial" w:cs="Times New Roman"/>
      <w:i/>
      <w:szCs w:val="20"/>
    </w:rPr>
  </w:style>
  <w:style w:type="character" w:customStyle="1" w:styleId="Heading7Char">
    <w:name w:val="Heading 7 Char"/>
    <w:basedOn w:val="DefaultParagraphFont"/>
    <w:link w:val="Heading7"/>
    <w:rsid w:val="00C036B5"/>
    <w:rPr>
      <w:rFonts w:ascii="Arial" w:eastAsia="Times New Roman" w:hAnsi="Arial" w:cs="Times New Roman"/>
      <w:sz w:val="24"/>
      <w:szCs w:val="20"/>
    </w:rPr>
  </w:style>
  <w:style w:type="character" w:customStyle="1" w:styleId="Heading8Char">
    <w:name w:val="Heading 8 Char"/>
    <w:basedOn w:val="DefaultParagraphFont"/>
    <w:link w:val="Heading8"/>
    <w:rsid w:val="00C036B5"/>
    <w:rPr>
      <w:rFonts w:ascii="Arial" w:eastAsia="Times New Roman" w:hAnsi="Arial" w:cs="Times New Roman"/>
      <w:i/>
      <w:sz w:val="24"/>
      <w:szCs w:val="20"/>
    </w:rPr>
  </w:style>
  <w:style w:type="character" w:customStyle="1" w:styleId="Heading9Char">
    <w:name w:val="Heading 9 Char"/>
    <w:basedOn w:val="DefaultParagraphFont"/>
    <w:link w:val="Heading9"/>
    <w:rsid w:val="00C036B5"/>
    <w:rPr>
      <w:rFonts w:ascii="Arial" w:eastAsia="Times New Roman" w:hAnsi="Arial" w:cs="Times New Roman"/>
      <w:i/>
      <w:sz w:val="18"/>
      <w:szCs w:val="20"/>
    </w:rPr>
  </w:style>
  <w:style w:type="paragraph" w:customStyle="1" w:styleId="TextBody">
    <w:name w:val="Text Body"/>
    <w:basedOn w:val="Normal"/>
    <w:rsid w:val="00C036B5"/>
    <w:pPr>
      <w:overflowPunct w:val="0"/>
      <w:autoSpaceDE w:val="0"/>
      <w:autoSpaceDN w:val="0"/>
      <w:adjustRightInd w:val="0"/>
      <w:spacing w:after="240"/>
      <w:textAlignment w:val="baseline"/>
    </w:pPr>
    <w:rPr>
      <w:rFonts w:ascii="Times New Roman" w:eastAsia="Times New Roman" w:hAnsi="Times New Roman" w:cs="Times New Roman"/>
      <w:sz w:val="24"/>
      <w:szCs w:val="20"/>
    </w:rPr>
  </w:style>
  <w:style w:type="character" w:customStyle="1" w:styleId="BoldMe">
    <w:name w:val="BoldMe"/>
    <w:rsid w:val="00C036B5"/>
    <w:rPr>
      <w:b/>
    </w:rPr>
  </w:style>
  <w:style w:type="paragraph" w:customStyle="1" w:styleId="BodyIndent2">
    <w:name w:val="BodyIndent2"/>
    <w:rsid w:val="00C036B5"/>
    <w:pPr>
      <w:overflowPunct w:val="0"/>
      <w:autoSpaceDE w:val="0"/>
      <w:autoSpaceDN w:val="0"/>
      <w:adjustRightInd w:val="0"/>
      <w:spacing w:after="240"/>
      <w:ind w:left="1440" w:hanging="360"/>
      <w:textAlignment w:val="baseline"/>
    </w:pPr>
    <w:rPr>
      <w:rFonts w:ascii="Times New Roman" w:eastAsia="Times New Roman" w:hAnsi="Times New Roman" w:cs="Times New Roman"/>
      <w:noProof/>
      <w:sz w:val="24"/>
      <w:szCs w:val="20"/>
    </w:rPr>
  </w:style>
  <w:style w:type="paragraph" w:customStyle="1" w:styleId="BodyIndent">
    <w:name w:val="BodyIndent"/>
    <w:rsid w:val="00C036B5"/>
    <w:pPr>
      <w:overflowPunct w:val="0"/>
      <w:autoSpaceDE w:val="0"/>
      <w:autoSpaceDN w:val="0"/>
      <w:adjustRightInd w:val="0"/>
      <w:spacing w:after="240"/>
      <w:ind w:left="720" w:hanging="360"/>
      <w:textAlignment w:val="baseline"/>
    </w:pPr>
    <w:rPr>
      <w:rFonts w:ascii="Times New Roman" w:eastAsia="Times New Roman" w:hAnsi="Times New Roman" w:cs="Times New Roman"/>
      <w:noProof/>
      <w:sz w:val="24"/>
      <w:szCs w:val="20"/>
    </w:rPr>
  </w:style>
  <w:style w:type="paragraph" w:customStyle="1" w:styleId="BodyIndent3">
    <w:name w:val="BodyIndent3"/>
    <w:rsid w:val="00C036B5"/>
    <w:pPr>
      <w:overflowPunct w:val="0"/>
      <w:autoSpaceDE w:val="0"/>
      <w:autoSpaceDN w:val="0"/>
      <w:adjustRightInd w:val="0"/>
      <w:spacing w:after="240"/>
      <w:ind w:left="1800" w:hanging="360"/>
      <w:textAlignment w:val="baseline"/>
    </w:pPr>
    <w:rPr>
      <w:rFonts w:ascii="Times New Roman" w:eastAsia="Times New Roman" w:hAnsi="Times New Roman" w:cs="Times New Roman"/>
      <w:noProof/>
      <w:sz w:val="24"/>
      <w:szCs w:val="20"/>
    </w:rPr>
  </w:style>
  <w:style w:type="paragraph" w:customStyle="1" w:styleId="BodyIndentFix">
    <w:name w:val="BodyIndentFix"/>
    <w:rsid w:val="00C036B5"/>
    <w:pPr>
      <w:overflowPunct w:val="0"/>
      <w:autoSpaceDE w:val="0"/>
      <w:autoSpaceDN w:val="0"/>
      <w:adjustRightInd w:val="0"/>
      <w:spacing w:after="240"/>
      <w:ind w:left="720" w:hanging="450"/>
      <w:textAlignment w:val="baseline"/>
    </w:pPr>
    <w:rPr>
      <w:rFonts w:ascii="Times New Roman" w:eastAsia="Times New Roman" w:hAnsi="Times New Roman" w:cs="Times New Roman"/>
      <w:noProof/>
      <w:sz w:val="24"/>
      <w:szCs w:val="20"/>
    </w:rPr>
  </w:style>
  <w:style w:type="paragraph" w:customStyle="1" w:styleId="BodyIndentBullet">
    <w:name w:val="BodyIndentBullet"/>
    <w:rsid w:val="00C036B5"/>
    <w:pPr>
      <w:overflowPunct w:val="0"/>
      <w:autoSpaceDE w:val="0"/>
      <w:autoSpaceDN w:val="0"/>
      <w:adjustRightInd w:val="0"/>
      <w:spacing w:after="240"/>
      <w:ind w:left="1080" w:hanging="360"/>
      <w:textAlignment w:val="baseline"/>
    </w:pPr>
    <w:rPr>
      <w:rFonts w:ascii="Times New Roman" w:eastAsia="Times New Roman" w:hAnsi="Times New Roman" w:cs="Times New Roman"/>
      <w:noProof/>
      <w:sz w:val="24"/>
      <w:szCs w:val="20"/>
    </w:rPr>
  </w:style>
  <w:style w:type="paragraph" w:customStyle="1" w:styleId="TextBodyIndent">
    <w:name w:val="TextBodyIndent"/>
    <w:rsid w:val="00C036B5"/>
    <w:pPr>
      <w:overflowPunct w:val="0"/>
      <w:autoSpaceDE w:val="0"/>
      <w:autoSpaceDN w:val="0"/>
      <w:adjustRightInd w:val="0"/>
      <w:ind w:left="360"/>
      <w:textAlignment w:val="baseline"/>
    </w:pPr>
    <w:rPr>
      <w:rFonts w:ascii="Times New Roman" w:eastAsia="Times New Roman" w:hAnsi="Times New Roman" w:cs="Times New Roman"/>
      <w:noProof/>
      <w:sz w:val="24"/>
      <w:szCs w:val="20"/>
    </w:rPr>
  </w:style>
  <w:style w:type="paragraph" w:customStyle="1" w:styleId="TextBodyBefore">
    <w:name w:val="TextBodyBefore"/>
    <w:basedOn w:val="TextBody"/>
    <w:rsid w:val="00C036B5"/>
    <w:pPr>
      <w:spacing w:before="240" w:after="0"/>
    </w:pPr>
  </w:style>
  <w:style w:type="paragraph" w:customStyle="1" w:styleId="TextBodyNoSpace">
    <w:name w:val="TextBodyNoSpace"/>
    <w:rsid w:val="00C036B5"/>
    <w:pPr>
      <w:overflowPunct w:val="0"/>
      <w:autoSpaceDE w:val="0"/>
      <w:autoSpaceDN w:val="0"/>
      <w:adjustRightInd w:val="0"/>
      <w:textAlignment w:val="baseline"/>
    </w:pPr>
    <w:rPr>
      <w:rFonts w:ascii="Times New Roman" w:eastAsia="Times New Roman" w:hAnsi="Times New Roman" w:cs="Times New Roman"/>
      <w:noProof/>
      <w:sz w:val="24"/>
      <w:szCs w:val="20"/>
    </w:rPr>
  </w:style>
  <w:style w:type="paragraph" w:styleId="BalloonText">
    <w:name w:val="Balloon Text"/>
    <w:basedOn w:val="Normal"/>
    <w:link w:val="BalloonTextChar"/>
    <w:uiPriority w:val="99"/>
    <w:semiHidden/>
    <w:unhideWhenUsed/>
    <w:rsid w:val="000B13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3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inelegislature.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inelegislature.org/testimony/"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lio@legislature.maine.gov" TargetMode="External"/><Relationship Id="rId4" Type="http://schemas.openxmlformats.org/officeDocument/2006/relationships/webSettings" Target="webSettings.xml"/><Relationship Id="rId9" Type="http://schemas.openxmlformats.org/officeDocument/2006/relationships/hyperlink" Target="http://www.youtube.com/mainestatelegislatur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555</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Maine State Legislature</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Milligan, Casey</dc:creator>
  <cp:keywords/>
  <dc:description/>
  <cp:lastModifiedBy>Milligan, Casey</cp:lastModifiedBy>
  <cp:revision>3</cp:revision>
  <cp:lastPrinted>2021-05-17T18:00:00Z</cp:lastPrinted>
  <dcterms:created xsi:type="dcterms:W3CDTF">2021-05-17T18:00:00Z</dcterms:created>
  <dcterms:modified xsi:type="dcterms:W3CDTF">2021-05-20T16:22:00Z</dcterms:modified>
</cp:coreProperties>
</file>