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An Act to Authorize a General Fund Bond Issue to Support Maine's Agricultural and Forestry Sectors</w:t>
      </w:r>
    </w:p>
    <w:p w:rsidR="00F310B5" w:rsidP="00F310B5">
      <w:pPr>
        <w:spacing w:after="240"/>
        <w:ind w:left="360"/>
        <w:jc w:val="right"/>
        <w:rPr>
          <w:rFonts w:ascii="Arial" w:eastAsia="Arial" w:hAnsi="Arial" w:cs="Arial"/>
          <w:caps/>
        </w:rPr>
      </w:pPr>
      <w:bookmarkStart w:id="0" w:name="_AMEND_TITLE__66ee1c8b_1018_4a7a_bf56_67"/>
      <w:bookmarkStart w:id="1" w:name="_PAGE__1_5347a101_cf53_44af_b74f_e35558c"/>
      <w:bookmarkStart w:id="2" w:name="_PAR__2_949a9182_5cbd_4732_8d87_7990c37d"/>
      <w:r>
        <w:rPr>
          <w:rFonts w:ascii="Arial" w:eastAsia="Arial" w:hAnsi="Arial" w:cs="Arial"/>
          <w:caps/>
        </w:rPr>
        <w:t>L.D. 2094</w:t>
      </w:r>
    </w:p>
    <w:p w:rsidR="00F310B5" w:rsidP="00F310B5">
      <w:pPr>
        <w:tabs>
          <w:tab w:val="right" w:pos="8928"/>
        </w:tabs>
        <w:spacing w:after="360"/>
        <w:ind w:left="360"/>
        <w:rPr>
          <w:rFonts w:ascii="Arial" w:eastAsia="Arial" w:hAnsi="Arial" w:cs="Arial"/>
        </w:rPr>
      </w:pPr>
      <w:bookmarkStart w:id="3" w:name="_PAR__3_e00e9266_4a93_4940_9393_fd63cfd7"/>
      <w:bookmarkEnd w:id="2"/>
      <w:r>
        <w:rPr>
          <w:rFonts w:ascii="Arial" w:eastAsia="Arial" w:hAnsi="Arial" w:cs="Arial"/>
        </w:rPr>
        <w:t>Date:</w:t>
      </w:r>
      <w:r>
        <w:rPr>
          <w:rFonts w:ascii="Arial" w:eastAsia="Arial" w:hAnsi="Arial" w:cs="Arial"/>
        </w:rPr>
        <w:tab/>
        <w:t>(Filing No. S-         )</w:t>
      </w:r>
    </w:p>
    <w:p w:rsidR="00F310B5" w:rsidP="00F310B5">
      <w:pPr>
        <w:spacing w:before="60" w:after="60"/>
        <w:ind w:left="720"/>
        <w:rPr>
          <w:rFonts w:ascii="Arial" w:eastAsia="Arial" w:hAnsi="Arial" w:cs="Arial"/>
        </w:rPr>
      </w:pPr>
      <w:bookmarkStart w:id="4" w:name="_PAR__4_3b90a536_be66_49ee_8300_e334b4f7"/>
      <w:bookmarkEnd w:id="3"/>
      <w:r>
        <w:rPr>
          <w:rFonts w:ascii="Arial" w:eastAsia="Arial" w:hAnsi="Arial" w:cs="Arial"/>
        </w:rPr>
        <w:t>Reproduced and distributed under the direction of the Secretary of the Senate.</w:t>
      </w:r>
    </w:p>
    <w:p w:rsidR="00F310B5" w:rsidP="00F310B5">
      <w:pPr>
        <w:spacing w:before="160" w:after="0"/>
        <w:ind w:left="360"/>
        <w:jc w:val="center"/>
        <w:outlineLvl w:val="0"/>
        <w:rPr>
          <w:rFonts w:ascii="Arial" w:eastAsia="Arial" w:hAnsi="Arial" w:cs="Arial"/>
          <w:b/>
          <w:caps/>
          <w:sz w:val="24"/>
          <w:szCs w:val="32"/>
        </w:rPr>
      </w:pPr>
      <w:bookmarkStart w:id="5" w:name="_PAR__5_ff12cb3e_bc88_472a_877e_9f7096fb"/>
      <w:bookmarkEnd w:id="4"/>
      <w:r>
        <w:rPr>
          <w:rFonts w:ascii="Arial" w:eastAsia="Arial" w:hAnsi="Arial" w:cs="Arial"/>
          <w:b/>
          <w:caps/>
          <w:sz w:val="24"/>
          <w:szCs w:val="32"/>
        </w:rPr>
        <w:t>STATE OF MAINE</w:t>
      </w:r>
    </w:p>
    <w:p w:rsidR="00F310B5" w:rsidP="00F310B5">
      <w:pPr>
        <w:spacing w:after="0"/>
        <w:ind w:left="360"/>
        <w:jc w:val="center"/>
        <w:outlineLvl w:val="0"/>
        <w:rPr>
          <w:rFonts w:ascii="Arial" w:eastAsia="Arial" w:hAnsi="Arial" w:cs="Arial"/>
          <w:b/>
          <w:caps/>
          <w:sz w:val="24"/>
          <w:szCs w:val="32"/>
        </w:rPr>
      </w:pPr>
      <w:bookmarkStart w:id="6" w:name="_PAR__6_c1e0215a_542a_4114_adac_c7c18057"/>
      <w:bookmarkEnd w:id="5"/>
      <w:r>
        <w:rPr>
          <w:rFonts w:ascii="Arial" w:eastAsia="Arial" w:hAnsi="Arial" w:cs="Arial"/>
          <w:b/>
          <w:caps/>
          <w:sz w:val="24"/>
          <w:szCs w:val="32"/>
        </w:rPr>
        <w:t>SENATE</w:t>
      </w:r>
    </w:p>
    <w:p w:rsidR="00F310B5" w:rsidP="00F310B5">
      <w:pPr>
        <w:spacing w:after="0"/>
        <w:ind w:left="360"/>
        <w:jc w:val="center"/>
        <w:outlineLvl w:val="0"/>
        <w:rPr>
          <w:rFonts w:ascii="Arial" w:eastAsia="Arial" w:hAnsi="Arial" w:cs="Arial"/>
          <w:b/>
          <w:caps/>
          <w:sz w:val="24"/>
          <w:szCs w:val="32"/>
        </w:rPr>
      </w:pPr>
      <w:bookmarkStart w:id="7" w:name="_PAR__7_5419d6be_a762_4a51_b634_e1fe1f04"/>
      <w:bookmarkEnd w:id="6"/>
      <w:r>
        <w:rPr>
          <w:rFonts w:ascii="Arial" w:eastAsia="Arial" w:hAnsi="Arial" w:cs="Arial"/>
          <w:b/>
          <w:caps/>
          <w:sz w:val="24"/>
          <w:szCs w:val="32"/>
        </w:rPr>
        <w:t>132nd Legislature</w:t>
      </w:r>
    </w:p>
    <w:p w:rsidR="00F310B5" w:rsidP="00F310B5">
      <w:pPr>
        <w:spacing w:after="0"/>
        <w:ind w:left="360"/>
        <w:jc w:val="center"/>
        <w:outlineLvl w:val="0"/>
        <w:rPr>
          <w:rFonts w:ascii="Arial" w:eastAsia="Arial" w:hAnsi="Arial" w:cs="Arial"/>
          <w:b/>
          <w:caps/>
          <w:sz w:val="24"/>
          <w:szCs w:val="32"/>
        </w:rPr>
      </w:pPr>
      <w:bookmarkStart w:id="8" w:name="_PAR__8_df488a8a_b229_4475_b921_b8798799"/>
      <w:bookmarkEnd w:id="7"/>
      <w:r>
        <w:rPr>
          <w:rFonts w:ascii="Arial" w:eastAsia="Arial" w:hAnsi="Arial" w:cs="Arial"/>
          <w:b/>
          <w:caps/>
          <w:sz w:val="24"/>
          <w:szCs w:val="32"/>
        </w:rPr>
        <w:t>Second Regular Session</w:t>
      </w:r>
    </w:p>
    <w:p w:rsidR="00F310B5" w:rsidP="00F310B5">
      <w:pPr>
        <w:spacing w:before="400" w:after="200"/>
        <w:ind w:left="360" w:firstLine="360"/>
        <w:rPr>
          <w:rFonts w:ascii="Arial" w:eastAsia="Arial" w:hAnsi="Arial" w:cs="Arial"/>
        </w:rPr>
      </w:pPr>
      <w:bookmarkStart w:id="9" w:name="_PAR__9_00d97e00_7733_4397_9bf7_1f82d986"/>
      <w:bookmarkEnd w:id="8"/>
      <w:r>
        <w:rPr>
          <w:rFonts w:ascii="Arial" w:eastAsia="Arial" w:hAnsi="Arial" w:cs="Arial"/>
          <w:szCs w:val="22"/>
        </w:rPr>
        <w:t>SENATE AMENDMENT “      ” to COMMITTEE AMENDMENT “A” to H.P. 1409, L.D. 2094, “An Act to Authorize a General Fund Bond Issue to Support Maine's Agricultural and Forestry Sectors”</w:t>
      </w:r>
    </w:p>
    <w:p w:rsidR="00F310B5" w:rsidP="00F310B5">
      <w:pPr>
        <w:ind w:left="360" w:firstLine="360"/>
        <w:rPr>
          <w:rFonts w:ascii="Arial" w:eastAsia="Arial" w:hAnsi="Arial" w:cs="Arial"/>
        </w:rPr>
      </w:pPr>
      <w:bookmarkStart w:id="10" w:name="_INSTRUCTION__a82c50b0_b184_43c9_836e_de"/>
      <w:bookmarkStart w:id="11" w:name="_PAR__10_ccbe0be7_84af_4488_950c_c522863"/>
      <w:bookmarkEnd w:id="0"/>
      <w:bookmarkEnd w:id="9"/>
      <w:r>
        <w:rPr>
          <w:rFonts w:ascii="Arial" w:eastAsia="Arial" w:hAnsi="Arial" w:cs="Arial"/>
        </w:rPr>
        <w:t>Amend the amendment by striking out the first instructional paragraph.</w:t>
      </w:r>
    </w:p>
    <w:p w:rsidR="00F310B5" w:rsidP="00F310B5">
      <w:pPr>
        <w:ind w:left="360" w:firstLine="360"/>
        <w:rPr>
          <w:rFonts w:ascii="Arial" w:eastAsia="Arial" w:hAnsi="Arial" w:cs="Arial"/>
        </w:rPr>
      </w:pPr>
      <w:bookmarkStart w:id="12" w:name="_PAR__11_faa07dc3_f372_4a7e_98b2_914c357"/>
      <w:bookmarkEnd w:id="11"/>
      <w:r>
        <w:rPr>
          <w:rFonts w:ascii="Arial" w:eastAsia="Arial" w:hAnsi="Arial" w:cs="Arial"/>
        </w:rPr>
        <w:t>Amend the amendment by striking out the substitute title.</w:t>
      </w:r>
    </w:p>
    <w:p w:rsidR="00F310B5" w:rsidP="00F310B5">
      <w:pPr>
        <w:ind w:left="360" w:firstLine="360"/>
        <w:rPr>
          <w:rFonts w:ascii="Arial" w:eastAsia="Arial" w:hAnsi="Arial" w:cs="Arial"/>
        </w:rPr>
      </w:pPr>
      <w:bookmarkStart w:id="13" w:name="_INSTRUCTION__7b93ff0d_ccfb_4391_b91a_db"/>
      <w:bookmarkStart w:id="14" w:name="_PAR__12_038fe921_1644_4fcf_a08b_66eb641"/>
      <w:bookmarkEnd w:id="10"/>
      <w:bookmarkEnd w:id="12"/>
      <w:r>
        <w:rPr>
          <w:rFonts w:ascii="Arial" w:eastAsia="Arial" w:hAnsi="Arial" w:cs="Arial"/>
        </w:rPr>
        <w:t>Amend the amendment by striking out all of Parts B to H.</w:t>
      </w:r>
    </w:p>
    <w:p w:rsidR="00F310B5" w:rsidP="00F310B5">
      <w:pPr>
        <w:ind w:left="360" w:firstLine="360"/>
        <w:rPr>
          <w:rFonts w:ascii="Arial" w:eastAsia="Arial" w:hAnsi="Arial" w:cs="Arial"/>
        </w:rPr>
      </w:pPr>
      <w:bookmarkStart w:id="15" w:name="_INSTRUCTION__8a3e4e4e_0080_4bc7_8bbc_be"/>
      <w:bookmarkStart w:id="16" w:name="_PAR__13_9fe58c44_8f5a_41c2_acb1_081a4ae"/>
      <w:bookmarkEnd w:id="13"/>
      <w:bookmarkEnd w:id="14"/>
      <w:r>
        <w:rPr>
          <w:rFonts w:ascii="Arial" w:eastAsia="Arial" w:hAnsi="Arial" w:cs="Arial"/>
        </w:rPr>
        <w:t>Amend the amendment by relettering or renumbering any nonconsecutive Part letter or section number to read consecutively.</w:t>
      </w:r>
    </w:p>
    <w:p w:rsidR="00F310B5" w:rsidP="00F310B5">
      <w:pPr>
        <w:keepNext/>
        <w:spacing w:before="240"/>
        <w:ind w:left="360"/>
        <w:jc w:val="center"/>
        <w:rPr>
          <w:rFonts w:ascii="Arial" w:eastAsia="Arial" w:hAnsi="Arial" w:cs="Arial"/>
        </w:rPr>
      </w:pPr>
      <w:bookmarkStart w:id="17" w:name="_SUMMARY__96292acc_c3e4_4718_8e38_693b17"/>
      <w:bookmarkStart w:id="18" w:name="_PAR__14_0e634030_5ee2_4d15_97c9_eba8fbe"/>
      <w:bookmarkEnd w:id="15"/>
      <w:bookmarkEnd w:id="16"/>
      <w:r>
        <w:rPr>
          <w:rFonts w:ascii="Arial" w:eastAsia="Arial" w:hAnsi="Arial" w:cs="Arial"/>
          <w:b/>
          <w:sz w:val="24"/>
        </w:rPr>
        <w:t>SUMMARY</w:t>
      </w:r>
    </w:p>
    <w:p w:rsidR="00F310B5" w:rsidP="00F310B5">
      <w:pPr>
        <w:keepNext/>
        <w:ind w:left="360" w:firstLine="360"/>
        <w:rPr>
          <w:rFonts w:ascii="Arial" w:eastAsia="Arial" w:hAnsi="Arial" w:cs="Arial"/>
        </w:rPr>
      </w:pPr>
      <w:bookmarkStart w:id="19" w:name="_PAR__15_36cef754_8f2f_4375_bcbe_fc35a61"/>
      <w:bookmarkEnd w:id="18"/>
      <w:r>
        <w:rPr>
          <w:rFonts w:ascii="Arial" w:eastAsia="Arial" w:hAnsi="Arial" w:cs="Arial"/>
        </w:rPr>
        <w:t>This amendment removes all of the bond issues proposed in Committee Amendment "A" except for the $45,000,000 bond issue to support the agricultural and forestry sectors.</w:t>
      </w:r>
    </w:p>
    <w:p w:rsidR="00F310B5" w:rsidP="00F310B5">
      <w:pPr>
        <w:keepNext/>
        <w:spacing w:before="400" w:after="120" w:line="259" w:lineRule="auto"/>
        <w:ind w:left="360"/>
        <w:rPr>
          <w:rFonts w:ascii="Arial" w:eastAsia="Arial" w:hAnsi="Arial" w:cs="Arial"/>
          <w:b/>
        </w:rPr>
      </w:pPr>
      <w:bookmarkStart w:id="20" w:name="_SPONSOR_BLOCK__266ee9e5_bee7_4d54_bb9c_"/>
      <w:bookmarkStart w:id="21" w:name="_PAR__16_7c9f60b5_bde4_45c4_8aa3_c1aa229"/>
      <w:bookmarkEnd w:id="17"/>
      <w:bookmarkEnd w:id="19"/>
      <w:r>
        <w:rPr>
          <w:rFonts w:ascii="Arial" w:eastAsia="Arial" w:hAnsi="Arial" w:cs="Arial"/>
          <w:b/>
        </w:rPr>
        <w:t>SPONSORED BY: ___________________________________</w:t>
      </w:r>
    </w:p>
    <w:p w:rsidR="00F310B5" w:rsidP="00F310B5">
      <w:pPr>
        <w:keepNext/>
        <w:spacing w:after="120" w:line="259" w:lineRule="auto"/>
        <w:ind w:left="720"/>
        <w:rPr>
          <w:rFonts w:ascii="Arial" w:eastAsia="Arial" w:hAnsi="Arial" w:cs="Arial"/>
          <w:b/>
        </w:rPr>
      </w:pPr>
      <w:bookmarkStart w:id="22" w:name="_PAR__17_36ee996f_c890_4150_8931_6e7028c"/>
      <w:bookmarkEnd w:id="21"/>
      <w:r>
        <w:rPr>
          <w:rFonts w:ascii="Arial" w:eastAsia="Arial" w:hAnsi="Arial" w:cs="Arial"/>
          <w:b/>
        </w:rPr>
        <w:t>(Senator TALBOT ROSS, R.)</w:t>
      </w:r>
    </w:p>
    <w:p w:rsidR="00000000" w:rsidRPr="00F310B5" w:rsidP="00F310B5">
      <w:pPr>
        <w:spacing w:after="120" w:line="259" w:lineRule="auto"/>
        <w:ind w:left="1080"/>
        <w:rPr>
          <w:rFonts w:ascii="Arial" w:eastAsia="Arial" w:hAnsi="Arial" w:cs="Arial"/>
          <w:b/>
        </w:rPr>
      </w:pPr>
      <w:bookmarkStart w:id="23" w:name="_PAR__18_9d6829d6_3ca6_4d95_b9e5_2fa4d9d"/>
      <w:bookmarkEnd w:id="22"/>
      <w:r>
        <w:rPr>
          <w:rFonts w:ascii="Arial" w:eastAsia="Arial" w:hAnsi="Arial" w:cs="Arial"/>
          <w:b/>
        </w:rPr>
        <w:t>COUNTY: Cumberland</w:t>
      </w:r>
      <w:bookmarkEnd w:id="1"/>
      <w:bookmarkEnd w:id="20"/>
      <w:bookmarkEnd w:id="23"/>
    </w:p>
    <w:sectPr>
      <w:headerReference w:type="default" r:id="rId4"/>
      <w:footerReference w:type="default" r:id="rId5"/>
      <w:type w:val="continuous"/>
      <w:pgSz w:w="12240" w:h="15840"/>
      <w:pgMar w:top="1468" w:right="720" w:bottom="2217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uppressLineNumbers/>
      <w:jc w:val="center"/>
      <w:rPr>
        <w:rFonts w:ascii="Arial" w:eastAsia="Arial" w:hAnsi="Arial" w:cs="Arial"/>
      </w:rPr>
    </w:pPr>
    <w:r>
      <w:rPr>
        <w:rFonts w:ascii="Arial" w:eastAsia="Arial" w:hAnsi="Arial" w:cs="Arial"/>
        <w:snapToGrid w:val="0"/>
      </w:rPr>
      <w:t>LR2657, item 4 - 132nd Maine Legislature</w:t>
    </w:r>
    <w:r>
      <w:rPr>
        <w:rFonts w:ascii="Arial" w:eastAsia="Arial" w:hAnsi="Arial" w:cs="Arial"/>
        <w:snapToGrid w:val="0"/>
      </w:rPr>
      <w:t xml:space="preserve">, page </w:t>
    </w:r>
    <w:r>
      <w:rPr>
        <w:rFonts w:ascii="Arial" w:eastAsia="Arial" w:hAnsi="Arial" w:cs="Arial"/>
        <w:snapToGrid w:val="0"/>
      </w:rPr>
      <w:fldChar w:fldCharType="begin"/>
    </w:r>
    <w:r>
      <w:rPr>
        <w:rFonts w:ascii="Arial" w:eastAsia="Arial" w:hAnsi="Arial" w:cs="Arial"/>
        <w:snapToGrid w:val="0"/>
      </w:rPr>
      <w:instrText xml:space="preserve"> PAGE </w:instrText>
    </w:r>
    <w:r>
      <w:rPr>
        <w:rFonts w:ascii="Arial" w:eastAsia="Arial" w:hAnsi="Arial" w:cs="Arial"/>
        <w:snapToGrid w:val="0"/>
      </w:rPr>
      <w:fldChar w:fldCharType="separate"/>
    </w:r>
    <w:r>
      <w:rPr>
        <w:rFonts w:ascii="Arial" w:eastAsia="Arial" w:hAnsi="Arial" w:cs="Arial"/>
        <w:snapToGrid w:val="0"/>
      </w:rPr>
      <w:t>2</w:t>
    </w:r>
    <w:r>
      <w:rPr>
        <w:rFonts w:ascii="Arial" w:eastAsia="Arial" w:hAnsi="Arial" w:cs="Arial"/>
        <w:snapToGrid w:val="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132nd Maine Legislature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An Act to Authorize General Fund Bond Issues to Support Maine's Agricultural and Forestry Sectors</w:t>
    </w:r>
  </w:p>
  <w:p>
    <w:pPr>
      <w:suppressLineNumbers/>
      <w:spacing w:before="0"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22"/>
      </w:rPr>
      <w:t>L.D. 2094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0C3"/>
    <w:rsid w:val="000370CD"/>
    <w:rsid w:val="00063BAD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61F3E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D40C3"/>
    <w:rsid w:val="007D72C8"/>
    <w:rsid w:val="007F3B1E"/>
    <w:rsid w:val="00801F19"/>
    <w:rsid w:val="00806421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97FEC"/>
    <w:rsid w:val="00BC0528"/>
    <w:rsid w:val="00BC3B30"/>
    <w:rsid w:val="00BE5DC0"/>
    <w:rsid w:val="00C6107B"/>
    <w:rsid w:val="00C61EAA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310B5"/>
    <w:rsid w:val="00F93201"/>
    <w:rsid w:val="00FD7066"/>
    <w:rsid w:val="00FE2C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BPS</cp:lastModifiedBy>
  <cp:revision>6</cp:revision>
  <dcterms:created xsi:type="dcterms:W3CDTF">2018-03-20T20:40:00Z</dcterms:created>
  <dcterms:modified xsi:type="dcterms:W3CDTF">2020-07-29T16:31:00Z</dcterms:modified>
</cp:coreProperties>
</file>