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§46 (AMD). PL 1987, c. 405, §14 (RP). </w:t>
      </w:r>
    </w:p>
    <w:p>
      <w:pPr>
        <w:jc w:val="both"/>
        <w:spacing w:before="100" w:after="100"/>
        <w:ind w:start="1080" w:hanging="720"/>
      </w:pPr>
      <w:r>
        <w:rPr>
          <w:b/>
        </w:rPr>
        <w:t>§</w:t>
        <w:t>553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§47 (AMD). PL 1987, c. 405, §14 (RP). </w:t>
      </w:r>
    </w:p>
    <w:p>
      <w:pPr>
        <w:jc w:val="both"/>
        <w:spacing w:before="100" w:after="100"/>
        <w:ind w:start="1080" w:hanging="720"/>
      </w:pPr>
      <w:r>
        <w:rPr>
          <w:b/>
        </w:rPr>
        <w:t>§</w:t>
        <w:t>554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§24 (AMD). PL 1979, c. 663, §48 (AMD). PL 1981, c. 646, §6 (AMD). PL 1983, c. 480, §B12 (AMD). PL 1987, c. 405, §14 (RP). </w:t>
      </w:r>
    </w:p>
    <w:p>
      <w:pPr>
        <w:jc w:val="both"/>
        <w:spacing w:before="100" w:after="100"/>
        <w:ind w:start="1080" w:hanging="720"/>
      </w:pPr>
      <w:r>
        <w:rPr>
          <w:b/>
        </w:rPr>
        <w:t>§</w:t>
        <w:t>555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640, §1 (AMD). PL 1987, c. 405, §14 (RP). </w:t>
      </w:r>
    </w:p>
    <w:p>
      <w:pPr>
        <w:jc w:val="both"/>
        <w:spacing w:before="100" w:after="100"/>
        <w:ind w:start="1080" w:hanging="720"/>
      </w:pPr>
      <w:r>
        <w:rPr>
          <w:b/>
        </w:rPr>
        <w:t>§</w:t>
        <w:t>556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§7 (AMD). PL 1987, c. 405, §14 (RP). </w:t>
      </w:r>
    </w:p>
    <w:p>
      <w:pPr>
        <w:jc w:val="both"/>
        <w:spacing w:before="100" w:after="100"/>
        <w:ind w:start="1080" w:hanging="720"/>
      </w:pPr>
      <w:r>
        <w:rPr>
          <w:b/>
        </w:rPr>
        <w:t>§</w:t>
        <w:t>557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558</w:t>
        <w:t xml:space="preserve">.  </w:t>
      </w:r>
      <w:r>
        <w:rPr>
          <w:b/>
        </w:rPr>
        <w:t xml:space="preserve">Change in investment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559</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55. INVESTMENTS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INVESTMENTS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55. INVESTMENTS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