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w:t>
        <w:t xml:space="preserve">.  </w:t>
      </w:r>
      <w:r>
        <w:rPr>
          <w:b/>
        </w:rPr>
        <w:t xml:space="preserve">Rules</w:t>
      </w:r>
    </w:p>
    <w:p>
      <w:pPr>
        <w:jc w:val="both"/>
        <w:spacing w:before="100" w:after="100"/>
        <w:ind w:start="360"/>
        <w:ind w:firstLine="360"/>
      </w:pPr>
      <w:r>
        <w:rPr/>
      </w:r>
      <w:r>
        <w:rPr/>
      </w:r>
      <w:r>
        <w:t xml:space="preserve">The Supreme Judicial Court may promulgate rules to implement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