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1977, c. 300, §28 (AMD). PL 1983, c. 566, §30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