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Appropriations</w:t>
      </w:r>
    </w:p>
    <w:p>
      <w:pPr>
        <w:jc w:val="both"/>
        <w:spacing w:before="100" w:after="0"/>
        <w:ind w:start="360"/>
        <w:ind w:firstLine="360"/>
      </w:pPr>
      <w:r>
        <w:rPr>
          <w:b/>
        </w:rPr>
        <w:t>1</w:t>
        <w:t xml:space="preserve">.  </w:t>
      </w:r>
      <w:r>
        <w:rPr>
          <w:b/>
        </w:rPr>
        <w:t xml:space="preserve">General Fund.</w:t>
        <w:t xml:space="preserve"> </w:t>
      </w:r>
      <w:r>
        <w:t xml:space="preserve"> </w:t>
      </w:r>
      <w:r>
        <w:t xml:space="preserve">The Governor may whenever an emergency has been declared, as provided in </w:t>
      </w:r>
      <w:r>
        <w:t>section 742</w:t>
      </w:r>
      <w:r>
        <w:t xml:space="preserve">, transfer to the agency money from the General Fund of the State, including unexpended appropriation balances of any state department or agency, allotted or otherwise.  The Governor may expend that money for the purpose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§164 (AMD).]</w:t>
      </w:r>
    </w:p>
    <w:p>
      <w:pPr>
        <w:jc w:val="both"/>
        <w:spacing w:before="100" w:after="0"/>
        <w:ind w:start="360"/>
        <w:ind w:firstLine="360"/>
      </w:pPr>
      <w:r>
        <w:rPr>
          <w:b/>
        </w:rPr>
        <w:t>2</w:t>
        <w:t xml:space="preserve">.  </w:t>
      </w:r>
      <w:r>
        <w:rPr>
          <w:b/>
        </w:rPr>
        <w:t xml:space="preserve">For local emergency management expenses.</w:t>
        <w:t xml:space="preserve"> </w:t>
      </w:r>
      <w:r>
        <w:t xml:space="preserve"> </w:t>
      </w:r>
      <w:r>
        <w:t xml:space="preserve">Each political subdivision may make appropriations for the payment of expenses of its local organization for emergency management in the same manner as for its other ordinary expenses.  In making those appropriations, the political subdivision shall specify the amounts and purposes for which the money appropriated may be used by the local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§23 (AMD); PL 2001, c. 662,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§A164 (AMD). PL 2001, c. 614, §23 (AMD). PL 2001, c. 662,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§824.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