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§2 (AMD). PL 1979, c. 541, §§A250,A251 (AMD). PL 1979, c. 541, §§B55-B58 (AMD). PL 1979, c. 642, §1 (AMD). PL 1985, c. 421, §1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