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4923-A</w:t>
        <w:t xml:space="preserve">.  </w:t>
      </w:r>
      <w:r>
        <w:rPr>
          <w:b/>
        </w:rPr>
        <w:t xml:space="preserve">Calculation of excise tax imposed on wet cannabis flower and wet cannabis trim</w:t>
      </w:r>
    </w:p>
    <w:p>
      <w:pPr>
        <w:jc w:val="both"/>
        <w:spacing w:before="100" w:after="100"/>
        <w:ind w:start="360"/>
        <w:ind w:firstLine="360"/>
      </w:pPr>
      <w:r>
        <w:rPr/>
      </w:r>
      <w:r>
        <w:rPr/>
      </w:r>
      <w:r>
        <w:t xml:space="preserve">For purposes of the excise tax imposed pursuant to </w:t>
      </w:r>
      <w:r>
        <w:t>section 4923</w:t>
      </w:r>
      <w:r>
        <w:t xml:space="preserve"> on wet cannabis flower or wet cannabis trim, a cultivation facility licensee shall calculate the taxable weight by reducing the total weight of the wet cannabis flower or wet cannabis trim by 75% before applying the excise tax.</w:t>
      </w:r>
      <w:r>
        <w:t xml:space="preserve">  </w:t>
      </w:r>
      <w:r xmlns:wp="http://schemas.openxmlformats.org/drawingml/2010/wordprocessingDrawing" xmlns:w15="http://schemas.microsoft.com/office/word/2012/wordml">
        <w:rPr>
          <w:rFonts w:ascii="Arial" w:hAnsi="Arial" w:cs="Arial"/>
          <w:sz w:val="22"/>
          <w:szCs w:val="22"/>
        </w:rPr>
        <w:t xml:space="preserve">[PL 2021, c. 323, §5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323, §5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§4923-A. Calculation of excise tax imposed on wet cannabis flower and wet cannabis trim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§4923-A. Calculation of excise tax imposed on wet cannabis flower and wet cannabis trim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§4923-A. CALCULATION OF EXCISE TAX IMPOSED ON WET CANNABIS FLOWER AND WET CANNABIS TRIM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