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3914</w:t>
        <w:t xml:space="preserve">.  </w:t>
      </w:r>
      <w:r>
        <w:rPr>
          <w:b/>
        </w:rPr>
        <w:t xml:space="preserve">Arbitration agreement</w:t>
      </w:r>
    </w:p>
    <w:p>
      <w:pPr>
        <w:jc w:val="both"/>
        <w:spacing w:before="100" w:after="100"/>
        <w:ind w:start="360"/>
        <w:ind w:firstLine="360"/>
      </w:pPr>
      <w:r>
        <w:rPr/>
      </w:r>
      <w:r>
        <w:rPr/>
      </w:r>
      <w:r>
        <w:t xml:space="preserve">When the State Tax Assessor claims that a decedent was domiciled in this State at the time of his death and the taxing authorities of another state or states make a like claim on behalf of their state or states, the State Tax Assessor may with the approval of the Attorney General make a written agreement with the other taxing authorities and with the personal representative to submit the controversy to the decision of a board consisting of one or any uneven number of arbitrators. The personal representative may make the agreement. The parties to the agreement shall select the arbitrator or arbitrators.</w:t>
      </w:r>
      <w:r>
        <w:t xml:space="preserve">  </w:t>
      </w:r>
      <w:r xmlns:wp="http://schemas.openxmlformats.org/drawingml/2010/wordprocessingDrawing" xmlns:w15="http://schemas.microsoft.com/office/word/2012/wordml">
        <w:rPr>
          <w:rFonts w:ascii="Arial" w:hAnsi="Arial" w:cs="Arial"/>
          <w:sz w:val="22"/>
          <w:szCs w:val="22"/>
        </w:rPr>
        <w:t xml:space="preserve">[PL 1983, c. 480, Pt. A, §59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§A59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§3914. Arbitration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§3914. Arbitration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§3914. ARBITRATION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