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w:t>
        <w:t xml:space="preserve">.  </w:t>
      </w:r>
      <w:r>
        <w:rPr>
          <w:b/>
        </w:rPr>
        <w:t xml:space="preserve">Professional assessment firms</w:t>
      </w:r>
    </w:p>
    <w:p>
      <w:pPr>
        <w:jc w:val="both"/>
        <w:spacing w:before="100" w:after="100"/>
        <w:ind w:start="360"/>
        <w:ind w:firstLine="360"/>
      </w:pPr>
      <w:r>
        <w:rPr>
          <w:b/>
        </w:rPr>
        <w:t>1</w:t>
        <w:t xml:space="preserve">.  </w:t>
      </w:r>
      <w:r>
        <w:rPr>
          <w:b/>
        </w:rPr>
        <w:t xml:space="preserve">Guidelines for professional assessing firms.</w:t>
        <w:t xml:space="preserve"> </w:t>
      </w:r>
      <w:r>
        <w:t xml:space="preserve"> </w:t>
      </w:r>
      <w:r>
        <w:t xml:space="preserve">The State Tax Assessor shall establish by rule guidelines for professional assessing firms.  The guidelines must include the following requirements:</w:t>
      </w:r>
    </w:p>
    <w:p>
      <w:pPr>
        <w:jc w:val="both"/>
        <w:spacing w:before="100" w:after="0"/>
        <w:ind w:start="720"/>
      </w:pPr>
      <w:r>
        <w:rPr/>
        <w:t>A</w:t>
        <w:t xml:space="preserve">.  </w:t>
      </w:r>
      <w:r>
        <w:rPr/>
      </w:r>
      <w:r>
        <w:t xml:space="preserve">Each professional assessing firm shall employ at least one certified Maine assessor; and</w:t>
      </w:r>
      <w:r>
        <w:t xml:space="preserve">  </w:t>
      </w:r>
      <w:r xmlns:wp="http://schemas.openxmlformats.org/drawingml/2010/wordprocessingDrawing" xmlns:w15="http://schemas.microsoft.com/office/word/2012/wordml">
        <w:rPr>
          <w:rFonts w:ascii="Arial" w:hAnsi="Arial" w:cs="Arial"/>
          <w:sz w:val="22"/>
          <w:szCs w:val="22"/>
        </w:rPr>
        <w:t xml:space="preserve">[PL 2011, c. 240, §5 (AMD).]</w:t>
      </w:r>
    </w:p>
    <w:p>
      <w:pPr>
        <w:jc w:val="both"/>
        <w:spacing w:before="100" w:after="0"/>
        <w:ind w:start="720"/>
      </w:pPr>
      <w:r>
        <w:rPr/>
        <w:t>B</w:t>
        <w:t xml:space="preserve">.  </w:t>
      </w:r>
      <w:r>
        <w:rPr/>
      </w:r>
      <w:r>
        <w:t xml:space="preserve">Each professional assessing firm performing revaluation services for a municipality shall provide the municipality with papers and information necessary to conduct future revaluations.</w:t>
      </w:r>
      <w:r>
        <w:t xml:space="preserve">  </w:t>
      </w:r>
      <w:r xmlns:wp="http://schemas.openxmlformats.org/drawingml/2010/wordprocessingDrawing" xmlns:w15="http://schemas.microsoft.com/office/word/2012/wordml">
        <w:rPr>
          <w:rFonts w:ascii="Arial" w:hAnsi="Arial" w:cs="Arial"/>
          <w:sz w:val="22"/>
          <w:szCs w:val="22"/>
        </w:rPr>
        <w:t xml:space="preserve">[PL 2011, c. 240, §5 (AMD).]</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240, §5 (AMD).]</w:t>
      </w:r>
    </w:p>
    <w:p>
      <w:pPr>
        <w:jc w:val="both"/>
        <w:spacing w:before="100" w:after="0"/>
        <w:ind w:start="360"/>
        <w:ind w:firstLine="360"/>
      </w:pPr>
      <w:r>
        <w:rPr>
          <w:b/>
        </w:rPr>
        <w:t>2</w:t>
        <w:t xml:space="preserve">.  </w:t>
      </w:r>
      <w:r>
        <w:rPr>
          <w:b/>
        </w:rPr>
        <w:t xml:space="preserve">Model contract.</w:t>
        <w:t xml:space="preserve"> </w:t>
      </w:r>
      <w:r>
        <w:t xml:space="preserve"> </w:t>
      </w:r>
      <w:r>
        <w:t xml:space="preserve">The State Tax Assessor shall develop a model contract for revaluation services.  This model contract shall be made available to all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764, §10 (NEW).]</w:t>
      </w:r>
    </w:p>
    <w:p>
      <w:pPr>
        <w:jc w:val="both"/>
        <w:spacing w:before="100" w:after="0"/>
        <w:ind w:start="360"/>
        <w:ind w:firstLine="360"/>
      </w:pPr>
      <w:r>
        <w:rPr>
          <w:b/>
        </w:rPr>
        <w:t>3</w:t>
        <w:t xml:space="preserve">.  </w:t>
      </w:r>
      <w:r>
        <w:rPr>
          <w:b/>
        </w:rPr>
        <w:t xml:space="preserve">Assistance to municipalities.</w:t>
        <w:t xml:space="preserve"> </w:t>
      </w:r>
      <w:r>
        <w:t xml:space="preserve"> </w:t>
      </w:r>
      <w:r>
        <w:t xml:space="preserve">The State Tax Assessor shall provide technical assistance to municipalities, when requested, in evaluating and selecting professional revaluation firms.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764,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764, §10 (NEW). PL 2011, c. 240,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§330. Professional assessment firms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 Professional assessment firms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§330. PROFESSIONAL ASSESSMENT FIRMS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