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569</w:t>
      </w:r>
    </w:p>
    <w:p>
      <w:pPr>
        <w:jc w:val="center"/>
        <w:ind w:start="360"/>
        <w:spacing w:before="300" w:after="300"/>
      </w:pPr>
      <w:r>
        <w:rPr>
          <w:b/>
        </w:rPr>
        <w:t xml:space="preserve">INTERSTATE ARBITRATION</w:t>
      </w:r>
    </w:p>
    <w:p>
      <w:pPr>
        <w:jc w:val="both"/>
        <w:spacing w:before="100" w:after="100"/>
        <w:ind w:start="1080" w:hanging="720"/>
      </w:pPr>
      <w:r>
        <w:rPr>
          <w:b/>
        </w:rPr>
        <w:t>§</w:t>
        <w:t>3911</w:t>
        <w:t xml:space="preserve">.  </w:t>
      </w:r>
      <w:r>
        <w:rPr>
          <w:b/>
        </w:rPr>
        <w:t xml:space="preserve">Short title</w:t>
      </w:r>
    </w:p>
    <w:p>
      <w:pPr>
        <w:jc w:val="both"/>
        <w:spacing w:before="100" w:after="100"/>
        <w:ind w:start="360"/>
        <w:ind w:firstLine="360"/>
      </w:pPr>
      <w:r>
        <w:rPr/>
      </w:r>
      <w:r>
        <w:rPr/>
      </w:r>
      <w:r>
        <w:t xml:space="preserve">This chapter may be cited as the "Uniform Act on Interstate Arbitration of Death Taxes".</w:t>
      </w:r>
    </w:p>
    <w:p>
      <w:pPr>
        <w:jc w:val="both"/>
        <w:spacing w:before="100" w:after="100"/>
        <w:ind w:start="1080" w:hanging="720"/>
      </w:pPr>
      <w:r>
        <w:rPr>
          <w:b/>
        </w:rPr>
        <w:t>§</w:t>
        <w:t>3912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3913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3914</w:t>
        <w:t xml:space="preserve">.  </w:t>
      </w:r>
      <w:r>
        <w:rPr>
          <w:b/>
        </w:rPr>
        <w:t xml:space="preserve">Arbitration agreement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with the other taxing authorities and with the personal representative to submit the controversy to the decision of a board consisting of one or any uneven number of arbitrators. The personal representative may make the agreement. The parties to the agreement shall select the arbitrator or arbitrators.</w:t>
      </w:r>
      <w:r>
        <w:t xml:space="preserve">  </w:t>
      </w:r>
      <w:r xmlns:wp="http://schemas.openxmlformats.org/drawingml/2010/wordprocessingDrawing" xmlns:w15="http://schemas.microsoft.com/office/word/2012/wordml">
        <w:rPr>
          <w:rFonts w:ascii="Arial" w:hAnsi="Arial" w:cs="Arial"/>
          <w:sz w:val="22"/>
          <w:szCs w:val="22"/>
        </w:rPr>
        <w:t xml:space="preserve">[PL 1983, c. 480,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§A59 (AMD). </w:t>
      </w:r>
    </w:p>
    <w:p>
      <w:pPr>
        <w:jc w:val="both"/>
        <w:spacing w:before="100" w:after="100"/>
        <w:ind w:start="1080" w:hanging="720"/>
      </w:pPr>
      <w:r>
        <w:rPr>
          <w:b/>
        </w:rPr>
        <w:t>§</w:t>
        <w:t>3915</w:t>
        <w:t xml:space="preserve">.  </w:t>
      </w:r>
      <w:r>
        <w:rPr>
          <w:b/>
        </w:rPr>
        <w:t xml:space="preserve">Hearings</w:t>
      </w:r>
    </w:p>
    <w:p>
      <w:pPr>
        <w:jc w:val="both"/>
        <w:spacing w:before="100" w:after="100"/>
        <w:ind w:start="360"/>
        <w:ind w:firstLine="360"/>
      </w:pPr>
      <w:r>
        <w:rPr/>
      </w:r>
      <w:r>
        <w:rPr/>
      </w:r>
      <w:r>
        <w:t xml:space="preserve">The board shall hold hearings at such times and places as it may determine, upon notice to the parties to the agreement, all of whom shall be entitled to be heard, to present evidence and to examine and cross-examine witnesses.</w:t>
      </w:r>
    </w:p>
    <w:p>
      <w:pPr>
        <w:jc w:val="both"/>
        <w:spacing w:before="100" w:after="100"/>
        <w:ind w:start="1080" w:hanging="720"/>
      </w:pPr>
      <w:r>
        <w:rPr>
          <w:b/>
        </w:rPr>
        <w:t>§</w:t>
        <w:t>3916</w:t>
        <w:t xml:space="preserve">.  </w:t>
      </w:r>
      <w:r>
        <w:rPr>
          <w:b/>
        </w:rPr>
        <w:t xml:space="preserve">Powers of board</w:t>
      </w:r>
    </w:p>
    <w:p>
      <w:pPr>
        <w:jc w:val="both"/>
        <w:spacing w:before="100" w:after="100"/>
        <w:ind w:start="360"/>
        <w:ind w:firstLine="360"/>
      </w:pPr>
      <w:r>
        <w:rPr/>
      </w:r>
      <w:r>
        <w:rPr/>
      </w:r>
      <w:r>
        <w:t xml:space="preserve">The board shall have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pPr>
        <w:jc w:val="both"/>
        <w:spacing w:before="100" w:after="100"/>
        <w:ind w:start="1080" w:hanging="720"/>
      </w:pPr>
      <w:r>
        <w:rPr>
          <w:b/>
        </w:rPr>
        <w:t>§</w:t>
        <w:t>3917</w:t>
        <w:t xml:space="preserve">.  </w:t>
      </w:r>
      <w:r>
        <w:rPr>
          <w:b/>
        </w:rPr>
        <w:t xml:space="preserve">Determination of domicile</w:t>
      </w:r>
    </w:p>
    <w:p>
      <w:pPr>
        <w:jc w:val="both"/>
        <w:spacing w:before="100" w:after="100"/>
        <w:ind w:start="360"/>
        <w:ind w:firstLine="360"/>
      </w:pPr>
      <w:r>
        <w:rPr/>
      </w:r>
      <w:r>
        <w:rPr/>
      </w:r>
      <w:r>
        <w:t xml:space="preserve">The board shall, by majority vote, determine the domicile of the decedent at the time of his death. This determination shall be final for purposes of imposing and collecting death taxes but for no other purpose.</w:t>
      </w:r>
    </w:p>
    <w:p>
      <w:pPr>
        <w:jc w:val="both"/>
        <w:spacing w:before="100" w:after="100"/>
        <w:ind w:start="1080" w:hanging="720"/>
      </w:pPr>
      <w:r>
        <w:rPr>
          <w:b/>
        </w:rPr>
        <w:t>§</w:t>
        <w:t>3918</w:t>
        <w:t xml:space="preserve">.  </w:t>
      </w:r>
      <w:r>
        <w:rPr>
          <w:b/>
        </w:rPr>
        <w:t xml:space="preserve">Majority vote</w:t>
      </w:r>
    </w:p>
    <w:p>
      <w:pPr>
        <w:jc w:val="both"/>
        <w:spacing w:before="100" w:after="100"/>
        <w:ind w:start="360"/>
        <w:ind w:firstLine="360"/>
      </w:pPr>
      <w:r>
        <w:rPr/>
      </w:r>
      <w:r>
        <w:rPr/>
      </w:r>
      <w:r>
        <w:t xml:space="preserve">Except as provided in </w:t>
      </w:r>
      <w:r>
        <w:t>section 3916</w:t>
      </w:r>
      <w:r>
        <w:t xml:space="preserve"> in respect of the issuance of subpoenas, all questions arising in the course of the proceedings shall be determined by majority vote of the board.</w:t>
      </w:r>
    </w:p>
    <w:p>
      <w:pPr>
        <w:jc w:val="both"/>
        <w:spacing w:before="100" w:after="100"/>
        <w:ind w:start="1080" w:hanging="720"/>
      </w:pPr>
      <w:r>
        <w:rPr>
          <w:b/>
        </w:rPr>
        <w:t>§</w:t>
        <w:t>3919</w:t>
        <w:t xml:space="preserve">.  </w:t>
      </w:r>
      <w:r>
        <w:rPr>
          <w:b/>
        </w:rPr>
        <w:t xml:space="preserve">Filing of determination of domicile and other documents</w:t>
      </w:r>
    </w:p>
    <w:p>
      <w:pPr>
        <w:jc w:val="both"/>
        <w:spacing w:before="100" w:after="100"/>
        <w:ind w:start="360"/>
        <w:ind w:firstLine="360"/>
      </w:pPr>
      <w:r>
        <w:rPr/>
      </w:r>
      <w:r>
        <w:rPr/>
      </w:r>
      <w:r>
        <w:t xml:space="preserve">The State Tax Assessor, the board or the personal representative shall file the determination of the board as to domicile, the record of the board's proceedings and the agreement, or a duplicate, made pursuant to </w:t>
      </w:r>
      <w:r>
        <w:t>section 3914</w:t>
      </w:r>
      <w:r>
        <w:t xml:space="preserve">, with the authority having jurisdiction to assess the death taxes in the state determined to be the domicile and shall file copies of all those documents with the authorities that would have been empowered to assess the death taxes in each of the other states involved.</w:t>
      </w:r>
      <w:r>
        <w:t xml:space="preserve">  </w:t>
      </w:r>
      <w:r xmlns:wp="http://schemas.openxmlformats.org/drawingml/2010/wordprocessingDrawing" xmlns:w15="http://schemas.microsoft.com/office/word/2012/wordml">
        <w:rPr>
          <w:rFonts w:ascii="Arial" w:hAnsi="Arial" w:cs="Arial"/>
          <w:sz w:val="22"/>
          <w:szCs w:val="22"/>
        </w:rPr>
        <w:t xml:space="preserve">[PL 1983, c. 480,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§A60 (AMD). </w:t>
      </w:r>
    </w:p>
    <w:p>
      <w:pPr>
        <w:jc w:val="both"/>
        <w:spacing w:before="100" w:after="100"/>
        <w:ind w:start="1080" w:hanging="720"/>
      </w:pPr>
      <w:r>
        <w:rPr>
          <w:b/>
        </w:rPr>
        <w:t>§</w:t>
        <w:t>3920</w:t>
        <w:t xml:space="preserve">.  </w:t>
      </w:r>
      <w:r>
        <w:rPr>
          <w:b/>
        </w:rPr>
        <w:t xml:space="preserve">Interest and penalties for nonpayment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§26A (RP). </w:t>
      </w:r>
    </w:p>
    <w:p>
      <w:pPr>
        <w:jc w:val="both"/>
        <w:spacing w:before="100" w:after="100"/>
        <w:ind w:start="1080" w:hanging="720"/>
      </w:pPr>
      <w:r>
        <w:rPr>
          <w:b/>
        </w:rPr>
        <w:t>§</w:t>
        <w:t>3921</w:t>
        <w:t xml:space="preserve">.  </w:t>
      </w:r>
      <w:r>
        <w:rPr>
          <w:b/>
        </w:rPr>
        <w:t xml:space="preserve">Compromise by parties to arbitration agreement</w:t>
      </w:r>
    </w:p>
    <w:p>
      <w:pPr>
        <w:jc w:val="both"/>
        <w:spacing w:before="100" w:after="100"/>
        <w:ind w:start="360"/>
        <w:ind w:firstLine="360"/>
      </w:pPr>
      <w:r>
        <w:rPr/>
      </w:r>
      <w:r>
        <w:rPr/>
      </w:r>
      <w:r>
        <w:t xml:space="preserve">Nothing contained herein shall prevent at any time a written compromise, if otherwise lawful, by all parties to the agreement made pursuant to </w:t>
      </w:r>
      <w:r>
        <w:t>section 3914</w:t>
      </w:r>
      <w:r>
        <w:t xml:space="preserve">, fixing the amounts to be accepted by this and any other state involved in full satisfaction of death taxes.</w:t>
      </w:r>
    </w:p>
    <w:p>
      <w:pPr>
        <w:jc w:val="both"/>
        <w:spacing w:before="100" w:after="100"/>
        <w:ind w:start="1080" w:hanging="720"/>
      </w:pPr>
      <w:r>
        <w:rPr>
          <w:b/>
        </w:rPr>
        <w:t>§</w:t>
        <w:t>3922</w:t>
        <w:t xml:space="preserve">.  </w:t>
      </w:r>
      <w:r>
        <w:rPr>
          <w:b/>
        </w:rPr>
        <w:t xml:space="preserve">Compensation and expenses</w:t>
      </w:r>
    </w:p>
    <w:p>
      <w:pPr>
        <w:jc w:val="both"/>
        <w:spacing w:before="100" w:after="100"/>
        <w:ind w:start="360"/>
        <w:ind w:firstLine="360"/>
      </w:pPr>
      <w:r>
        <w:rPr/>
      </w:r>
      <w:r>
        <w:rPr/>
      </w:r>
      <w:r>
        <w:t xml:space="preserve">The compensation and expenses of the members of the board and its employees may be agreed upon among the members and the personal representative and if they cannot agree shall be fixed by the Probate Court of the state determined by the board to be the domicile of the decedent. The amounts so agreed upon or fixed shall be deemed an administration expense and shall be payable by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1983, c. 480,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§A61 (AMD). </w:t>
      </w:r>
    </w:p>
    <w:p>
      <w:pPr>
        <w:jc w:val="both"/>
        <w:spacing w:before="100" w:after="100"/>
        <w:ind w:start="1080" w:hanging="720"/>
      </w:pPr>
      <w:r>
        <w:rPr>
          <w:b/>
        </w:rPr>
        <w:t>§</w:t>
        <w:t>3923</w:t>
        <w:t xml:space="preserve">.  </w:t>
      </w:r>
      <w:r>
        <w:rPr>
          <w:b/>
        </w:rPr>
        <w:t xml:space="preserve">Reciprocal application</w:t>
      </w:r>
    </w:p>
    <w:p>
      <w:pPr>
        <w:jc w:val="both"/>
        <w:spacing w:before="100" w:after="100"/>
        <w:ind w:start="360"/>
        <w:ind w:firstLine="360"/>
      </w:pPr>
      <w:r>
        <w:rPr/>
      </w:r>
      <w:r>
        <w:rPr/>
      </w:r>
      <w:r>
        <w:t xml:space="preserve">This chapter shall apply only to cases in which each of the states involved has a law identical with or substantially similar to this chapter.</w:t>
      </w:r>
    </w:p>
    <w:p>
      <w:pPr>
        <w:jc w:val="both"/>
        <w:spacing w:before="100" w:after="100"/>
        <w:ind w:start="1080" w:hanging="720"/>
      </w:pPr>
      <w:r>
        <w:rPr>
          <w:b/>
        </w:rPr>
        <w:t>§</w:t>
        <w:t>3924</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569. INTERSTATE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569. INTERSTATE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569. INTERSTATE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