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183-B</w:t>
      </w:r>
    </w:p>
    <w:p>
      <w:pPr>
        <w:jc w:val="center"/>
        <w:ind w:start="360"/>
        <w:spacing w:before="300" w:after="300"/>
      </w:pPr>
      <w:r>
        <w:rPr>
          <w:b/>
        </w:rPr>
        <w:t xml:space="preserve">TELECOMMUNICATIONS EQUIPMENT FOR CUSTOMERS WITH SPECIAL NEEDS</w:t>
      </w:r>
    </w:p>
    <w:p>
      <w:pPr>
        <w:jc w:val="center"/>
        <w:ind w:start="360"/>
        <w:spacing w:before="300" w:after="300"/>
      </w:pPr>
      <w:r>
        <w:rPr>
          <w:b/>
        </w:rPr>
        <w:t>(REPEALED)</w:t>
      </w:r>
    </w:p>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183-B. TELECOMMUNICATIONS EQUIPMENT FOR CUSTOMERS WITH SPECIAL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183-B. TELECOMMUNICATIONS EQUIPMENT FOR CUSTOMERS WITH SPECIAL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183-B. TELECOMMUNICATIONS EQUIPMENT FOR CUSTOMERS WITH SPECIAL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