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Establishment</w:t>
      </w:r>
    </w:p>
    <w:p>
      <w:pPr>
        <w:jc w:val="both"/>
        <w:spacing w:before="100" w:after="100"/>
        <w:ind w:start="360"/>
        <w:ind w:firstLine="360"/>
      </w:pPr>
      <w:r>
        <w:rPr/>
      </w:r>
      <w:r>
        <w:rPr/>
      </w:r>
      <w:r>
        <w:t xml:space="preserve">There is established a Department of Corrections to be responsible for the direction and general administrative supervision, guidance and planning of adult and juvenile correctional facilities and programs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Cabinet level.</w:t>
        <w:t xml:space="preserve"> </w:t>
      </w:r>
      <w:r>
        <w:t xml:space="preserve"> </w:t>
      </w:r>
      <w:r>
        <w:t xml:space="preserve">The department is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department is under the control and supervision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