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§42 (NEW). PL 1999, c. 583, §44 (RPR). PL 2001, c. 439, §G8 (AMD). PL 2001, c. 517, §2 (AMD). PL 2003, c. 410, §19 (AMD). PL 2003, c. 706, §A13 (AMD). PL 2005, c. 328, §24 (AMD). PL 2017, c. 148, §20 (AMD). PL 2019, c. 155, §2 (AMD). PL 2023, c. 135,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§4111.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§4111.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