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 (NEW). PL 1991, c. 392, §4 (AMD). PL 1993, c. 600, §A46 (AMD). PL 1999, c. 547, §B59 (AMD). PL 1999, c. 547, §B80 (AFF). PL 2007, c. 402, Pt. H,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§503-A.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§503-A.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