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1652</w:t>
        <w:t xml:space="preserve">.  </w:t>
      </w:r>
      <w:r>
        <w:rPr>
          <w:b/>
        </w:rPr>
        <w:t xml:space="preserve">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 (AMD). PL 1977, c. 398, §10 (RPR). PL 1983, c. 841, §§21,22 (AMD). PL 1987, c. 395, §§A157-A159 (AMD). PL 1989, c. 700, §§A141,142 (AMD). PL 1991, c. 397,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§1652.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§1652.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§1652.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