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Partnership subject to amendment or repeal of chapter</w:t>
      </w:r>
    </w:p>
    <w:p>
      <w:pPr>
        <w:jc w:val="both"/>
        <w:spacing w:before="100" w:after="100"/>
        <w:ind w:start="360"/>
        <w:ind w:firstLine="360"/>
      </w:pPr>
      <w:r>
        <w:rPr/>
      </w:r>
      <w:r>
        <w:rPr/>
      </w:r>
      <w:r>
        <w:t xml:space="preserve">A partnership governed by this chapter is subject to any amendment to or repeal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Partnership subject to amendment or repeal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Partnership subject to amendment or repeal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§1007. PARTNERSHIP SUBJECT TO AMENDMENT OR REPEAL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