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896</w:t>
        <w:t xml:space="preserve">.  </w:t>
      </w:r>
      <w:r>
        <w:rPr>
          <w:b/>
        </w:rPr>
        <w:t xml:space="preserve">Membership</w:t>
      </w:r>
    </w:p>
    <w:p>
      <w:pPr>
        <w:jc w:val="both"/>
        <w:spacing w:before="100" w:after="100"/>
        <w:ind w:start="360"/>
        <w:ind w:firstLine="360"/>
      </w:pPr>
      <w:r>
        <w:rPr/>
      </w:r>
      <w:r>
        <w:rPr/>
      </w:r>
      <w:r>
        <w:t xml:space="preserve">The budget committee consists of 9 voting members selected as follows.</w:t>
      </w:r>
      <w:r>
        <w:t xml:space="preserve">  </w:t>
      </w:r>
      <w:r xmlns:wp="http://schemas.openxmlformats.org/drawingml/2010/wordprocessingDrawing" xmlns:w15="http://schemas.microsoft.com/office/word/2012/wordml">
        <w:rPr>
          <w:rFonts w:ascii="Arial" w:hAnsi="Arial" w:cs="Arial"/>
          <w:sz w:val="22"/>
          <w:szCs w:val="22"/>
        </w:rPr>
        <w:t xml:space="preserve">[PL 2001, c. 150, §1 (AMD).]</w:t>
      </w:r>
    </w:p>
    <w:p>
      <w:pPr>
        <w:jc w:val="both"/>
        <w:spacing w:before="100" w:after="100"/>
        <w:ind w:start="360"/>
        <w:ind w:firstLine="360"/>
      </w:pPr>
      <w:r>
        <w:rPr>
          <w:b/>
        </w:rPr>
        <w:t>1</w:t>
        <w:t xml:space="preserve">.  </w:t>
      </w:r>
      <w:r>
        <w:rPr>
          <w:b/>
        </w:rPr>
        <w:t xml:space="preserve">Municipal representatives.</w:t>
        <w:t xml:space="preserve"> </w:t>
      </w:r>
      <w:r>
        <w:t xml:space="preserve"> </w:t>
      </w:r>
      <w:r>
        <w:t xml:space="preserve">No later than 100 days before the end of the county's fiscal year, municipal officers within each commissioner district shall caucus and elect members from that district for terms as provided in </w:t>
      </w:r>
      <w:r>
        <w:t>paragraph A</w:t>
      </w:r>
      <w:r>
        <w:t xml:space="preserve">.  There must be 3 members from each commissioner district, 2 of whom are municipal officers and one of whom is a municipal official who is not a municipal officer as defined in </w:t>
      </w:r>
      <w:r>
        <w:t>section 2001</w:t>
      </w:r>
      <w:r>
        <w:t xml:space="preserve">.  No more than one member may represent the same municipality at one time.</w:t>
      </w:r>
    </w:p>
    <w:p>
      <w:pPr>
        <w:jc w:val="both"/>
        <w:spacing w:before="100" w:after="0"/>
        <w:ind w:start="720"/>
      </w:pPr>
      <w:r>
        <w:rPr/>
        <w:t>A</w:t>
        <w:t xml:space="preserve">.  </w:t>
      </w:r>
      <w:r>
        <w:rPr/>
      </w:r>
      <w:r>
        <w:t xml:space="preserve">Members serve for 3-year terms, except that initially each district caucus selects one member for a one-year term, one member for a 2-year term and one member for a 3-year term.  If a budget committee member ceases to be a municipal officer or official during the term of membership, that member shall resign the membership and the next district caucus shall elect a qualified municipal officer or official to fill the membership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§22 (AMD).]</w:t>
      </w:r>
    </w:p>
    <w:p>
      <w:pPr>
        <w:jc w:val="both"/>
        <w:spacing w:before="100" w:after="100"/>
        <w:ind w:start="360"/>
        <w:ind w:firstLine="360"/>
      </w:pPr>
      <w:r>
        <w:rPr>
          <w:b/>
        </w:rPr>
        <w:t>2</w:t>
        <w:t xml:space="preserve">.  </w:t>
      </w:r>
      <w:r>
        <w:rPr>
          <w:b/>
        </w:rPr>
        <w:t xml:space="preserve">Legislative member.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150, §2 (RP).]</w:t>
      </w:r>
    </w:p>
    <w:p>
      <w:pPr>
        <w:jc w:val="both"/>
        <w:spacing w:before="100" w:after="0"/>
        <w:ind w:start="360"/>
        <w:ind w:firstLine="360"/>
      </w:pPr>
      <w:r>
        <w:rPr>
          <w:b/>
        </w:rPr>
        <w:t>3</w:t>
        <w:t xml:space="preserve">.  </w:t>
      </w:r>
      <w:r>
        <w:rPr>
          <w:b/>
        </w:rPr>
        <w:t xml:space="preserve">Budget committee chair.</w:t>
        <w:t xml:space="preserve"> </w:t>
      </w:r>
      <w:r>
        <w:t xml:space="preserve"> </w:t>
      </w:r>
      <w:r>
        <w:t xml:space="preserve">The budget committee shall select its own chair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1995, c. 359, §1 (AMD). PL 1999, c. 49, §1 (AMD). PL 2001, c. 150, §§1,2 (AMD). PL 2007, c. 663,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§896.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§896.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§896.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