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4368</w:t>
        <w:t xml:space="preserve">.  </w:t>
      </w:r>
      <w:r>
        <w:rPr>
          <w:b/>
        </w:rPr>
        <w:t xml:space="preserve">Public hearing</w:t>
      </w:r>
    </w:p>
    <w:p>
      <w:pPr>
        <w:jc w:val="both"/>
        <w:spacing w:before="100" w:after="0"/>
        <w:ind w:start="360"/>
        <w:ind w:firstLine="360"/>
      </w:pPr>
      <w:r>
        <w:rPr>
          <w:b/>
        </w:rPr>
        <w:t>1</w:t>
        <w:t xml:space="preserve">.  </w:t>
      </w:r>
      <w:r>
        <w:rPr>
          <w:b/>
        </w:rPr>
        <w:t xml:space="preserve">Public participation required.</w:t>
        <w:t xml:space="preserve"> </w:t>
      </w:r>
      <w:r>
        <w:t xml:space="preserve"> </w:t>
      </w:r>
      <w:r>
        <w:t xml:space="preserve">The municipal reviewing authority shall provide the public with an adequate opportunity to be heard prior to the approval of a permit for a large-scale retail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347, §1 (NEW).]</w:t>
      </w:r>
    </w:p>
    <w:p>
      <w:pPr>
        <w:jc w:val="both"/>
        <w:spacing w:before="100" w:after="0"/>
        <w:ind w:start="360"/>
        <w:ind w:firstLine="360"/>
      </w:pPr>
      <w:r>
        <w:rPr>
          <w:b/>
        </w:rPr>
        <w:t>2</w:t>
        <w:t xml:space="preserve">.  </w:t>
      </w:r>
      <w:r>
        <w:rPr>
          <w:b/>
        </w:rPr>
        <w:t xml:space="preserve">Notice.</w:t>
        <w:t xml:space="preserve"> </w:t>
      </w:r>
      <w:r>
        <w:t xml:space="preserve"> </w:t>
      </w:r>
      <w:r>
        <w:t xml:space="preserve">Notice of the public hearing on the land use permit application must state that the comprehensive economic impact study will be presented at the hearing and that the municipal reviewing authority will take testimony on the comprehensive impact of the proposed large-scale retail development, and the notice must include the name of any potential retailer, a map of the development location and a map of the comprehensive economic impact area.  The municipality shall also provide notice by regular mail to municipal officers of abutting municipalities and to all property owners within 1,000 feet of the proposed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347, §1 (NEW).]</w:t>
      </w:r>
    </w:p>
    <w:p>
      <w:pPr>
        <w:jc w:val="both"/>
        <w:spacing w:before="100" w:after="0"/>
        <w:ind w:start="360"/>
        <w:ind w:firstLine="360"/>
      </w:pPr>
      <w:r>
        <w:rPr>
          <w:b/>
        </w:rPr>
        <w:t>3</w:t>
        <w:t xml:space="preserve">.  </w:t>
      </w:r>
      <w:r>
        <w:rPr>
          <w:b/>
        </w:rPr>
        <w:t xml:space="preserve">Public disclosure of the applicant.</w:t>
        <w:t xml:space="preserve"> </w:t>
      </w:r>
      <w:r>
        <w:t xml:space="preserve"> </w:t>
      </w:r>
      <w:r>
        <w:t xml:space="preserve">If the applicant for a large-scale retail development is not the potential retailer, the applicant shall disclose in its application and at the public hearing the name of the potential retailer, including its commonly used retail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§4368. Public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§4368. Public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§4368. PUBLIC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