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Records; definitions</w:t>
      </w:r>
    </w:p>
    <w:p>
      <w:pPr>
        <w:jc w:val="both"/>
        <w:spacing w:before="100" w:after="100"/>
        <w:ind w:start="360"/>
        <w:ind w:firstLine="360"/>
      </w:pPr>
      <w:r>
        <w:rPr/>
      </w:r>
      <w:r>
        <w:rPr/>
      </w:r>
      <w:r>
        <w:t xml:space="preserve">Every dealer in junk shall keep a record of the name of every person selling junk to that dealer and the registration number of the motor vehicle used by that seller to deliver the junk.  These records shall be open for the inspection of any officer of the law.  Whoever fails to make a record as provided by this 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As used in this section, the word "junk" means old iron, chains, brass, copper, tin, lead or other base metals, old rope, old bags, rags, waste paper, paper clippings, scraps of woolens, clips, bagging, rubber and glass, and empty bottles of different kinds when less than one gross, and all articles discarded or no longer used as a manufactured article composed of any one or more of the materials mentioned.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Records;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Records;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§3901. RECORDS;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