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2326</w:t>
        <w:t xml:space="preserve">.  </w:t>
      </w:r>
      <w:r>
        <w:rPr>
          <w:b/>
        </w:rPr>
        <w:t xml:space="preserve">Staff services</w:t>
      </w:r>
    </w:p>
    <w:p>
      <w:pPr>
        <w:jc w:val="both"/>
        <w:spacing w:before="100" w:after="100"/>
        <w:ind w:start="360"/>
        <w:ind w:firstLine="360"/>
      </w:pPr>
      <w:r>
        <w:rPr/>
      </w:r>
      <w:r>
        <w:rPr/>
      </w:r>
      <w:r>
        <w:t xml:space="preserve">To avoid duplication of staffs for various regional bodies assisted by the Federal Government, a commission may provide basic administrative, research and planning services for any regional development and planning bodies established in this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§2326. Staff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§2326. Staff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§2326. STAFF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