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Record of persons committed</w:t>
      </w:r>
    </w:p>
    <w:p>
      <w:pPr>
        <w:jc w:val="both"/>
        <w:spacing w:before="100" w:after="100"/>
        <w:ind w:start="360"/>
        <w:ind w:firstLine="360"/>
      </w:pPr>
      <w:r>
        <w:rPr/>
      </w:r>
      <w:r>
        <w:rPr/>
      </w:r>
      <w:r>
        <w:t xml:space="preserve">Every sheriff shall keep a true and exact calendar containing the names of all prisoners committed to the jail under the sheriff's charge, their residences, additions, time of their commitments, for what cause and by what authority, and a particular description of the persons of those committed for offenses.  The sheriff shall register the name and description, the time when and the authority by which any prisoner was discharged, and the time and manner of any prisoner's escape.  The information required by this section must be kept in a suitable, permanent record at the office of the sheriff.</w:t>
      </w:r>
      <w:r>
        <w:t xml:space="preserve">  </w:t>
      </w:r>
      <w:r xmlns:wp="http://schemas.openxmlformats.org/drawingml/2010/wordprocessingDrawing" xmlns:w15="http://schemas.microsoft.com/office/word/2012/wordml">
        <w:rPr>
          <w:rFonts w:ascii="Arial" w:hAnsi="Arial" w:cs="Arial"/>
          <w:sz w:val="22"/>
          <w:szCs w:val="22"/>
        </w:rPr>
        <w:t xml:space="preserve">[PL 2001, c. 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Record of persons committed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Record of persons committed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§1505. RECORD OF PERSONS COMMITTED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