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w:t>
        <w:t xml:space="preserve">.  </w:t>
      </w:r>
      <w:r>
        <w:rPr>
          <w:b/>
        </w:rPr>
        <w:t xml:space="preserve">Construction</w:t>
      </w:r>
    </w:p>
    <w:p>
      <w:pPr>
        <w:jc w:val="both"/>
        <w:spacing w:before="100" w:after="100"/>
        <w:ind w:start="360"/>
        <w:ind w:firstLine="360"/>
      </w:pPr>
      <w:r>
        <w:rPr/>
      </w:r>
      <w:r>
        <w:rPr/>
      </w:r>
      <w:r>
        <w:t xml:space="preserve">Nothing in this chapter shall be construed to authorize the giving or receiving of a pecuniary benefit where otherwise prohibited by law.</w:t>
      </w:r>
      <w:r>
        <w:t xml:space="preserve">  </w:t>
      </w:r>
      <w:r xmlns:wp="http://schemas.openxmlformats.org/drawingml/2010/wordprocessingDrawing" xmlns:w15="http://schemas.microsoft.com/office/word/2012/wordml">
        <w:rPr>
          <w:rFonts w:ascii="Arial" w:hAnsi="Arial" w:cs="Arial"/>
          <w:sz w:val="22"/>
          <w:szCs w:val="22"/>
        </w:rPr>
        <w:t xml:space="preserve">[PL 1979, c. 632,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632,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§326.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§326.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