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Federal Driver's Privacy Protection Act of 1994</w:t>
      </w:r>
    </w:p>
    <w:p>
      <w:pPr>
        <w:jc w:val="both"/>
        <w:spacing w:before="100" w:after="100"/>
        <w:ind w:start="360"/>
        <w:ind w:firstLine="360"/>
      </w:pPr>
      <w:r>
        <w:rPr/>
      </w:r>
      <w:r>
        <w:rPr/>
      </w:r>
      <w:r>
        <w:t xml:space="preserve">The Secretary of State shall adopt routine technical rules to implement the provisions of 18 United States Code, </w:t>
      </w:r>
      <w:r>
        <w:t>Chapter 123</w:t>
      </w:r>
      <w:r>
        <w:t xml:space="preserve"> in disclosing records.</w:t>
      </w:r>
      <w:r>
        <w:t xml:space="preserve">  </w:t>
      </w:r>
      <w:r xmlns:wp="http://schemas.openxmlformats.org/drawingml/2010/wordprocessingDrawing" xmlns:w15="http://schemas.microsoft.com/office/word/2012/wordml">
        <w:rPr>
          <w:rFonts w:ascii="Arial" w:hAnsi="Arial" w:cs="Arial"/>
          <w:sz w:val="22"/>
          <w:szCs w:val="22"/>
        </w:rPr>
        <w:t xml:space="preserve">[PL 2017, c. 229,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§B6 (NEW). PL 1995, c. 645, §B24 (AFF). PL 2017, c. 229,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§256. Federal Driver's Privacy Protection Act of 1994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Federal Driver's Privacy Protection Act of 1994</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§256. FEDERAL DRIVER'S PRIVACY PROTECTION ACT OF 1994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