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1411-B</w:t>
        <w:t xml:space="preserve">.  </w:t>
      </w:r>
      <w:r>
        <w:rPr>
          <w:b/>
        </w:rPr>
        <w:t xml:space="preserve">Rehabilitation services unit created</w:t>
      </w:r>
    </w:p>
    <w:p>
      <w:pPr>
        <w:jc w:val="both"/>
        <w:spacing w:before="100" w:after="100"/>
        <w:ind w:start="360"/>
        <w:ind w:firstLine="360"/>
      </w:pPr>
      <w:r>
        <w:rPr/>
      </w:r>
      <w:r>
        <w:rPr/>
      </w:r>
      <w:r>
        <w:t xml:space="preserve">There is created within the department a functional unit of rehabilitation services, which is equal in administrative level and status with the other major administrative units within the department.</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§1411-B. Rehabilitation services unit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§1411-B. Rehabilitation services unit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§1411-B. REHABILITATION SERVICES UNIT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